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F2C8E" w14:textId="181026B4" w:rsidR="001D5BBD" w:rsidRPr="00107294" w:rsidRDefault="00C131E4" w:rsidP="00C131E4">
      <w:pPr>
        <w:spacing w:after="0" w:line="240" w:lineRule="auto"/>
        <w:jc w:val="center"/>
        <w:rPr>
          <w:rFonts w:asciiTheme="majorHAnsi" w:hAnsiTheme="majorHAnsi" w:cs="Times New Roman"/>
          <w:b/>
          <w:sz w:val="24"/>
          <w:szCs w:val="24"/>
        </w:rPr>
      </w:pPr>
      <w:r w:rsidRPr="00C131E4">
        <w:rPr>
          <w:rFonts w:asciiTheme="majorHAnsi" w:hAnsiTheme="majorHAnsi"/>
          <w:b/>
          <w:sz w:val="28"/>
          <w:szCs w:val="28"/>
        </w:rPr>
        <w:t>STRATEGI KOMUNIKASI KEMITRAAN DALAM PROGRAM PEMBERDAYAAN MASYARAKAT BERBASIS ENERGI TERBARUKAN DAN SUMBER DAYA LOKAL</w:t>
      </w:r>
    </w:p>
    <w:p w14:paraId="09F7A480" w14:textId="77777777" w:rsidR="00C131E4" w:rsidRDefault="00C131E4" w:rsidP="00514DEE">
      <w:pPr>
        <w:spacing w:after="0" w:line="240" w:lineRule="auto"/>
        <w:jc w:val="center"/>
        <w:rPr>
          <w:rFonts w:asciiTheme="majorHAnsi" w:hAnsiTheme="majorHAnsi" w:cs="Times New Roman"/>
          <w:b/>
          <w:sz w:val="24"/>
          <w:szCs w:val="24"/>
        </w:rPr>
      </w:pPr>
    </w:p>
    <w:p w14:paraId="69DDAB8F" w14:textId="3EA98F9F" w:rsidR="00641560" w:rsidRPr="00107294" w:rsidRDefault="00C131E4" w:rsidP="00514DEE">
      <w:pPr>
        <w:spacing w:after="0" w:line="240" w:lineRule="auto"/>
        <w:jc w:val="center"/>
        <w:rPr>
          <w:rFonts w:asciiTheme="majorHAnsi" w:hAnsiTheme="majorHAnsi" w:cs="Times New Roman"/>
          <w:b/>
          <w:sz w:val="24"/>
          <w:szCs w:val="24"/>
        </w:rPr>
      </w:pPr>
      <w:r>
        <w:rPr>
          <w:rFonts w:asciiTheme="majorHAnsi" w:hAnsiTheme="majorHAnsi" w:cs="Times New Roman"/>
          <w:b/>
          <w:sz w:val="24"/>
          <w:szCs w:val="24"/>
        </w:rPr>
        <w:t>Lasria Sinambela</w:t>
      </w:r>
    </w:p>
    <w:p w14:paraId="7D0002A4" w14:textId="6DC04B2E" w:rsidR="001D5BBD" w:rsidRPr="00107294" w:rsidRDefault="001D5BBD" w:rsidP="00514DEE">
      <w:pPr>
        <w:spacing w:after="0" w:line="240" w:lineRule="auto"/>
        <w:jc w:val="center"/>
        <w:rPr>
          <w:rFonts w:asciiTheme="majorHAnsi" w:hAnsiTheme="majorHAnsi" w:cs="Times New Roman"/>
          <w:sz w:val="24"/>
          <w:szCs w:val="24"/>
        </w:rPr>
      </w:pPr>
      <w:r w:rsidRPr="00107294">
        <w:rPr>
          <w:rFonts w:asciiTheme="majorHAnsi" w:hAnsiTheme="majorHAnsi" w:cs="Times New Roman"/>
          <w:sz w:val="24"/>
          <w:szCs w:val="24"/>
        </w:rPr>
        <w:t xml:space="preserve">Fakultas </w:t>
      </w:r>
      <w:r w:rsidR="00C131E4">
        <w:rPr>
          <w:rFonts w:asciiTheme="majorHAnsi" w:hAnsiTheme="majorHAnsi" w:cs="Times New Roman"/>
          <w:sz w:val="24"/>
          <w:szCs w:val="24"/>
        </w:rPr>
        <w:t xml:space="preserve">Ilmu Komunikasi </w:t>
      </w:r>
      <w:r w:rsidRPr="00107294">
        <w:rPr>
          <w:rFonts w:asciiTheme="majorHAnsi" w:hAnsiTheme="majorHAnsi" w:cs="Times New Roman"/>
          <w:sz w:val="24"/>
          <w:szCs w:val="24"/>
        </w:rPr>
        <w:t>Mpu Tantular, Indonesia</w:t>
      </w:r>
    </w:p>
    <w:p w14:paraId="780B8B6D" w14:textId="79D64A0E" w:rsidR="00641560" w:rsidRPr="00107294" w:rsidRDefault="001D5BBD" w:rsidP="00514DEE">
      <w:pPr>
        <w:spacing w:after="0" w:line="240" w:lineRule="auto"/>
        <w:jc w:val="center"/>
        <w:rPr>
          <w:rFonts w:asciiTheme="majorHAnsi" w:hAnsiTheme="majorHAnsi" w:cs="Times New Roman"/>
          <w:bCs/>
          <w:sz w:val="24"/>
          <w:szCs w:val="24"/>
        </w:rPr>
      </w:pPr>
      <w:r w:rsidRPr="00107294">
        <w:rPr>
          <w:rFonts w:asciiTheme="majorHAnsi" w:hAnsiTheme="majorHAnsi" w:cs="Times New Roman"/>
          <w:bCs/>
          <w:sz w:val="24"/>
          <w:szCs w:val="24"/>
        </w:rPr>
        <w:t xml:space="preserve">Email: </w:t>
      </w:r>
      <w:r w:rsidR="00C131E4" w:rsidRPr="00C131E4">
        <w:rPr>
          <w:rFonts w:asciiTheme="majorHAnsi" w:hAnsiTheme="majorHAnsi" w:cs="Times New Roman"/>
          <w:bCs/>
          <w:sz w:val="24"/>
          <w:szCs w:val="24"/>
        </w:rPr>
        <w:t>lasria@mputantular.ac.id</w:t>
      </w:r>
    </w:p>
    <w:p w14:paraId="792620D1" w14:textId="77777777" w:rsidR="001D5BBD" w:rsidRPr="00107294" w:rsidRDefault="001D5BBD" w:rsidP="00514DEE">
      <w:pPr>
        <w:spacing w:after="0" w:line="240" w:lineRule="auto"/>
        <w:jc w:val="center"/>
        <w:rPr>
          <w:rFonts w:asciiTheme="majorHAnsi" w:hAnsiTheme="majorHAnsi" w:cs="Times New Roman"/>
          <w:b/>
          <w:sz w:val="24"/>
          <w:szCs w:val="24"/>
        </w:rPr>
      </w:pPr>
    </w:p>
    <w:p w14:paraId="5B95CDFF" w14:textId="77777777" w:rsidR="001D5BBD" w:rsidRPr="00107294" w:rsidRDefault="001D5BBD" w:rsidP="00514DEE">
      <w:pPr>
        <w:spacing w:after="0" w:line="240" w:lineRule="auto"/>
        <w:jc w:val="center"/>
        <w:rPr>
          <w:rFonts w:asciiTheme="majorHAnsi" w:hAnsiTheme="majorHAnsi" w:cs="Times New Roman"/>
          <w:b/>
          <w:sz w:val="24"/>
          <w:szCs w:val="24"/>
        </w:rPr>
      </w:pPr>
    </w:p>
    <w:p w14:paraId="7685768D" w14:textId="77777777" w:rsidR="001D5BBD" w:rsidRPr="00107294" w:rsidRDefault="001D5BBD" w:rsidP="00514DEE">
      <w:pPr>
        <w:spacing w:after="0" w:line="240" w:lineRule="auto"/>
        <w:jc w:val="center"/>
        <w:rPr>
          <w:rFonts w:asciiTheme="majorHAnsi" w:hAnsiTheme="majorHAnsi" w:cs="Times New Roman"/>
          <w:b/>
          <w:bCs/>
          <w:i/>
          <w:iCs/>
          <w:sz w:val="24"/>
          <w:szCs w:val="24"/>
        </w:rPr>
      </w:pPr>
      <w:r w:rsidRPr="00107294">
        <w:rPr>
          <w:rFonts w:asciiTheme="majorHAnsi" w:hAnsiTheme="majorHAnsi" w:cs="Times New Roman"/>
          <w:b/>
          <w:bCs/>
          <w:i/>
          <w:iCs/>
          <w:sz w:val="24"/>
          <w:szCs w:val="24"/>
        </w:rPr>
        <w:t>Abstract</w:t>
      </w:r>
    </w:p>
    <w:p w14:paraId="2C50249D" w14:textId="03ADFE99" w:rsidR="00C131E4" w:rsidRPr="00C131E4" w:rsidRDefault="00C131E4" w:rsidP="00C131E4">
      <w:pPr>
        <w:pStyle w:val="NormalWeb"/>
        <w:ind w:firstLine="720"/>
        <w:jc w:val="both"/>
        <w:rPr>
          <w:rFonts w:asciiTheme="majorHAnsi" w:hAnsiTheme="majorHAnsi"/>
        </w:rPr>
      </w:pPr>
      <w:r w:rsidRPr="00C131E4">
        <w:rPr>
          <w:rFonts w:asciiTheme="majorHAnsi" w:hAnsiTheme="majorHAnsi"/>
        </w:rPr>
        <w:t>Renewable energy is not merely a technical solution to address disparities in electricity access</w:t>
      </w:r>
      <w:r w:rsidR="00D93087">
        <w:rPr>
          <w:rFonts w:asciiTheme="majorHAnsi" w:hAnsiTheme="majorHAnsi"/>
        </w:rPr>
        <w:t>,</w:t>
      </w:r>
      <w:r w:rsidRPr="00C131E4">
        <w:rPr>
          <w:rFonts w:asciiTheme="majorHAnsi" w:hAnsiTheme="majorHAnsi"/>
        </w:rPr>
        <w:t xml:space="preserve"> it also serves as a communication arena that connects communities, governments, and development partners. This study explores the communication strategies within partnerships implemented by the People-Centered Business and Economic Initiatives Foundation (IBEKA) to empower rural communities through renewable energy. Using a qualitative case study approach, the research reveals that program success is shaped not only by technological availability but also by participatory communication that fosters ownership, trust, and collaboration among stakeholders. Through community dialogues, training, and social organization, community participation increased by 75%, while household incomes rose by approximately 50% through social business models. These findings highlight that communication is not a supporting element, but the very foundation bridging technology, policy, and local needs. Practically, this study offers implications for academics, policymakers, and non-profit organizations to position communication as a central strategy in designing sustainable community empowerment programs based on renewable energy.</w:t>
      </w:r>
    </w:p>
    <w:p w14:paraId="749827A6" w14:textId="666E8CC5" w:rsidR="001D5BBD" w:rsidRPr="00C131E4" w:rsidRDefault="00641560" w:rsidP="0051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iCs/>
          <w:sz w:val="28"/>
          <w:szCs w:val="28"/>
        </w:rPr>
      </w:pPr>
      <w:r w:rsidRPr="00107294">
        <w:rPr>
          <w:rFonts w:asciiTheme="majorHAnsi" w:eastAsia="Times New Roman" w:hAnsiTheme="majorHAnsi" w:cs="Times New Roman"/>
          <w:b/>
          <w:bCs/>
          <w:i/>
          <w:sz w:val="24"/>
          <w:szCs w:val="24"/>
        </w:rPr>
        <w:t>Keywords:</w:t>
      </w:r>
      <w:r w:rsidRPr="00107294">
        <w:rPr>
          <w:rFonts w:asciiTheme="majorHAnsi" w:eastAsia="Times New Roman" w:hAnsiTheme="majorHAnsi" w:cs="Times New Roman"/>
          <w:i/>
          <w:sz w:val="24"/>
          <w:szCs w:val="24"/>
        </w:rPr>
        <w:t xml:space="preserve"> </w:t>
      </w:r>
      <w:r w:rsidR="00C131E4">
        <w:rPr>
          <w:rFonts w:asciiTheme="majorHAnsi" w:hAnsiTheme="majorHAnsi"/>
          <w:i/>
          <w:iCs/>
          <w:sz w:val="24"/>
          <w:szCs w:val="24"/>
        </w:rPr>
        <w:t>D</w:t>
      </w:r>
      <w:r w:rsidR="00C131E4" w:rsidRPr="00C131E4">
        <w:rPr>
          <w:rFonts w:asciiTheme="majorHAnsi" w:hAnsiTheme="majorHAnsi"/>
          <w:i/>
          <w:iCs/>
          <w:sz w:val="24"/>
          <w:szCs w:val="24"/>
        </w:rPr>
        <w:t>evelopment communication, renewable energy, partnership, community empowerment, participation</w:t>
      </w:r>
    </w:p>
    <w:p w14:paraId="117B1F5B" w14:textId="77777777" w:rsidR="001D5BBD" w:rsidRPr="00107294" w:rsidRDefault="001D5BBD" w:rsidP="0051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sz w:val="24"/>
          <w:szCs w:val="24"/>
        </w:rPr>
      </w:pPr>
    </w:p>
    <w:p w14:paraId="204968CF" w14:textId="77777777" w:rsidR="001D5BBD" w:rsidRPr="00107294" w:rsidRDefault="001D5BBD" w:rsidP="0051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sz w:val="24"/>
          <w:szCs w:val="24"/>
        </w:rPr>
      </w:pPr>
    </w:p>
    <w:p w14:paraId="2C088E22" w14:textId="3B6EAF57" w:rsidR="00B34ABF" w:rsidRPr="00107294" w:rsidRDefault="00B34ABF" w:rsidP="0051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b/>
          <w:sz w:val="24"/>
          <w:szCs w:val="24"/>
        </w:rPr>
      </w:pPr>
      <w:r w:rsidRPr="00107294">
        <w:rPr>
          <w:rFonts w:asciiTheme="majorHAnsi" w:hAnsiTheme="majorHAnsi" w:cs="Times New Roman"/>
          <w:b/>
          <w:sz w:val="24"/>
          <w:szCs w:val="24"/>
        </w:rPr>
        <w:t>PENDAHULUAN</w:t>
      </w:r>
    </w:p>
    <w:p w14:paraId="7C35689B" w14:textId="77777777" w:rsidR="00C131E4" w:rsidRPr="004F1C64" w:rsidRDefault="00C131E4" w:rsidP="00C131E4">
      <w:pPr>
        <w:spacing w:before="100" w:beforeAutospacing="1" w:after="100" w:afterAutospacing="1" w:line="240" w:lineRule="auto"/>
        <w:ind w:firstLine="720"/>
        <w:jc w:val="both"/>
        <w:rPr>
          <w:rFonts w:asciiTheme="majorHAnsi" w:eastAsia="Times New Roman" w:hAnsiTheme="majorHAnsi" w:cs="Times New Roman"/>
          <w:sz w:val="24"/>
          <w:szCs w:val="24"/>
        </w:rPr>
      </w:pPr>
      <w:r w:rsidRPr="004F1C64">
        <w:rPr>
          <w:rFonts w:asciiTheme="majorHAnsi" w:eastAsia="Times New Roman" w:hAnsiTheme="majorHAnsi" w:cs="Times New Roman"/>
          <w:sz w:val="24"/>
          <w:szCs w:val="24"/>
        </w:rPr>
        <w:t>Sebagai negara kepulauan dengan kekayaan sumber daya alam yang melimpah, Indonesia memiliki peluang besar untuk mengembangkan energi terbarukan sebagai solusi ketimpangan akses energi. Setiap wilayah memiliki potensi energi terbarukan seperti sinar matahari, aliran sungai, angin, hingga biomassa dari sisa pertanian dan perkebunan. Potensi ini perlu dimaksimalkan agar masyarakat tidak hanya menjadi penerima manfaat, tetapi juga aktor yang berdaya untuk menggunakan energi tersebut dalam memenuhi kebutuhan listrik sekaligus mendorong perekonomian lokal.</w:t>
      </w:r>
    </w:p>
    <w:p w14:paraId="5393BA00" w14:textId="2C600F3D" w:rsidR="00C131E4" w:rsidRPr="004F1C64" w:rsidRDefault="00C131E4" w:rsidP="00C131E4">
      <w:pPr>
        <w:spacing w:before="100" w:beforeAutospacing="1" w:after="100" w:afterAutospacing="1" w:line="240" w:lineRule="auto"/>
        <w:ind w:firstLine="720"/>
        <w:jc w:val="both"/>
        <w:rPr>
          <w:rFonts w:asciiTheme="majorHAnsi" w:eastAsia="Times New Roman" w:hAnsiTheme="majorHAnsi" w:cs="Times New Roman"/>
          <w:sz w:val="24"/>
          <w:szCs w:val="24"/>
        </w:rPr>
      </w:pPr>
      <w:r w:rsidRPr="004F1C64">
        <w:rPr>
          <w:rFonts w:asciiTheme="majorHAnsi" w:eastAsia="Times New Roman" w:hAnsiTheme="majorHAnsi" w:cs="Times New Roman"/>
          <w:sz w:val="24"/>
          <w:szCs w:val="24"/>
        </w:rPr>
        <w:t xml:space="preserve">Hingga kini, distribusi listrik di Indonesia masih menunjukkan kesenjangan yang nyata. Data Badan Pusat Statistik (BPS) mencatat bahwa meskipun rasio elektrifikasi nasional telah melampaui 99% pada tahun 2023, sejumlah provinsi masih menghadapi tantangan besar, khususnya daerah terpencil seperti Papua, Papua Barat, Kepulauan Mentawai di Sumatera Barat, dan Nusa Tenggara Timur. Bahkan, lebih dari 4.400 desa di wilayah terluar dan perbatasan belum tersambung jaringan PLN karena faktor geografis yang sulit dijangkau. Dalam kondisi seperti ini, teknologi energi terbarukan memang menjadi kunci, tetapi keberhasilan adopsinya tidak bisa </w:t>
      </w:r>
      <w:r w:rsidRPr="004F1C64">
        <w:rPr>
          <w:rFonts w:asciiTheme="majorHAnsi" w:eastAsia="Times New Roman" w:hAnsiTheme="majorHAnsi" w:cs="Times New Roman"/>
          <w:sz w:val="24"/>
          <w:szCs w:val="24"/>
        </w:rPr>
        <w:lastRenderedPageBreak/>
        <w:t>dilepaskan dari bagaimana komunikasi dibangun antara pemerintah, lembaga swasta, akademisi, dan masyarakat.</w:t>
      </w:r>
    </w:p>
    <w:p w14:paraId="655379B3" w14:textId="77777777" w:rsidR="00C131E4" w:rsidRPr="004F1C64" w:rsidRDefault="00C131E4" w:rsidP="00C131E4">
      <w:pPr>
        <w:spacing w:before="100" w:beforeAutospacing="1" w:after="100" w:afterAutospacing="1" w:line="240" w:lineRule="auto"/>
        <w:ind w:firstLine="720"/>
        <w:jc w:val="both"/>
        <w:rPr>
          <w:rFonts w:asciiTheme="majorHAnsi" w:eastAsia="Times New Roman" w:hAnsiTheme="majorHAnsi" w:cs="Times New Roman"/>
          <w:sz w:val="24"/>
          <w:szCs w:val="24"/>
        </w:rPr>
      </w:pPr>
      <w:r w:rsidRPr="004F1C64">
        <w:rPr>
          <w:rFonts w:asciiTheme="majorHAnsi" w:eastAsia="Times New Roman" w:hAnsiTheme="majorHAnsi" w:cs="Times New Roman"/>
          <w:sz w:val="24"/>
          <w:szCs w:val="24"/>
        </w:rPr>
        <w:t>Tantangan utama bukan hanya teknis, melainkan bagaimana memastikan energi terbarukan dapat diterapkan secara berkelanjutan dan sesuai dengan kebutuhan masyarakat. Di sinilah peran komunikasi pembangunan menjadi sangat penting. Komunikasi yang dialogis, partisipatif, dan saling menghargai memungkinkan masyarakat lokal memahami teknologi, mengidentifikasi manfaat, sekaligus merasa memiliki atas program yang dijalankan. Dengan komunikasi yang baik, listrik tidak hanya hadir sebagai infrastruktur, melainkan juga sebagai simbol keadilan sosial dan jembatan untuk membuka peluang ekonomi baru.</w:t>
      </w:r>
    </w:p>
    <w:p w14:paraId="4E70B0DA" w14:textId="77777777" w:rsidR="00C131E4" w:rsidRPr="004F1C64" w:rsidRDefault="00C131E4" w:rsidP="00C131E4">
      <w:pPr>
        <w:spacing w:before="100" w:beforeAutospacing="1" w:after="100" w:afterAutospacing="1" w:line="240" w:lineRule="auto"/>
        <w:ind w:firstLine="720"/>
        <w:jc w:val="both"/>
        <w:rPr>
          <w:rFonts w:asciiTheme="majorHAnsi" w:eastAsia="Times New Roman" w:hAnsiTheme="majorHAnsi" w:cs="Times New Roman"/>
          <w:sz w:val="24"/>
          <w:szCs w:val="24"/>
        </w:rPr>
      </w:pPr>
      <w:r w:rsidRPr="004F1C64">
        <w:rPr>
          <w:rFonts w:asciiTheme="majorHAnsi" w:eastAsia="Times New Roman" w:hAnsiTheme="majorHAnsi" w:cs="Times New Roman"/>
          <w:sz w:val="24"/>
          <w:szCs w:val="24"/>
        </w:rPr>
        <w:t>Desa, sebagai unit sosial terkecil, seharusnya memiliki kendali penuh atas sumber daya yang dimiliki. Ketika komunikasi antarwarga berjalan sehat dan masyarakat mampu mengartikulasikan kepentingannya kepada mitra pembangunan, desa akan lebih mudah mencapai kedaulatan pangan, energi, kesehatan, dan budaya. Oleh karena itu, pemberdayaan masyarakat harus dipahami bukan hanya sebagai proses teknis pembangunan, tetapi juga sebagai proses komunikasi sosial, di mana masyarakat diberi ruang untuk menyuarakan inisiatif dan berpartisipasi aktif (Badaruddin et al., 2021; Maryani &amp; Nainggolan, 2019).</w:t>
      </w:r>
    </w:p>
    <w:p w14:paraId="543D7974" w14:textId="77777777" w:rsidR="00C131E4" w:rsidRPr="004F1C64" w:rsidRDefault="00C131E4" w:rsidP="00C131E4">
      <w:pPr>
        <w:spacing w:before="100" w:beforeAutospacing="1" w:after="100" w:afterAutospacing="1" w:line="240" w:lineRule="auto"/>
        <w:ind w:firstLine="720"/>
        <w:jc w:val="both"/>
        <w:rPr>
          <w:rFonts w:asciiTheme="majorHAnsi" w:eastAsia="Times New Roman" w:hAnsiTheme="majorHAnsi" w:cs="Times New Roman"/>
          <w:sz w:val="24"/>
          <w:szCs w:val="24"/>
        </w:rPr>
      </w:pPr>
      <w:r w:rsidRPr="004F1C64">
        <w:rPr>
          <w:rFonts w:asciiTheme="majorHAnsi" w:eastAsia="Times New Roman" w:hAnsiTheme="majorHAnsi" w:cs="Times New Roman"/>
          <w:sz w:val="24"/>
          <w:szCs w:val="24"/>
        </w:rPr>
        <w:t>Dalam perspektif komunikasi pembangunan, Undang-Undang Nomor 6 Tahun 2014 tentang Desa juga menegaskan pentingnya pemberdayaan sebagai upaya meningkatkan pengetahuan, keterampilan, dan kesadaran masyarakat. Proses ini menuntut hadirnya komunikasi dua arah: masyarakat tidak sekadar menjadi objek program, tetapi juga subjek yang berkontribusi aktif. Seperti ditegaskan Astuti (2015), kesadaran kolektif masyarakat muncul ketika mereka terlibat dalam percakapan yang terbuka dan partisipatif untuk mengidentifikasi peluang pembangunan di lingkungannya.</w:t>
      </w:r>
    </w:p>
    <w:p w14:paraId="5569444F" w14:textId="77777777" w:rsidR="00C131E4" w:rsidRPr="004F1C64" w:rsidRDefault="00C131E4" w:rsidP="00C131E4">
      <w:pPr>
        <w:spacing w:before="100" w:beforeAutospacing="1" w:after="100" w:afterAutospacing="1" w:line="240" w:lineRule="auto"/>
        <w:ind w:firstLine="720"/>
        <w:jc w:val="both"/>
        <w:rPr>
          <w:rFonts w:asciiTheme="majorHAnsi" w:eastAsia="Times New Roman" w:hAnsiTheme="majorHAnsi" w:cs="Times New Roman"/>
          <w:sz w:val="24"/>
          <w:szCs w:val="24"/>
        </w:rPr>
      </w:pPr>
      <w:r w:rsidRPr="004F1C64">
        <w:rPr>
          <w:rFonts w:asciiTheme="majorHAnsi" w:eastAsia="Times New Roman" w:hAnsiTheme="majorHAnsi" w:cs="Times New Roman"/>
          <w:sz w:val="24"/>
          <w:szCs w:val="24"/>
        </w:rPr>
        <w:t>Pengalaman Yayasan Inisiatif Bisnis Ekonomi Kerakyatan (IBEKA) menunjukkan bagaimana komunikasi menjadi fondasi keberhasilan. Hingga tahun 2022, IBEKA membangun 89 pembangkit listrik berbasis energi terbarukan di seluruh Indonesia melalui kemitraan multi-pihak. Konsep yang mereka usung bukan sekadar transfer teknologi, tetapi komunikasi kemitraan yang melibatkan pemerintah, komunitas lokal, akademisi, hingga sektor swasta. IBEKA menyadari bahwa listrik bukan hanya infrastruktur ekonomi, melainkan juga sarana membangun kepercayaan, solidaritas, dan kemandirian masyarakat.</w:t>
      </w:r>
    </w:p>
    <w:p w14:paraId="5B2BCB81" w14:textId="27FAF8A9" w:rsidR="00514DEE" w:rsidRPr="004F1C64" w:rsidRDefault="00C131E4" w:rsidP="00C131E4">
      <w:pPr>
        <w:spacing w:before="100" w:beforeAutospacing="1" w:after="100" w:afterAutospacing="1" w:line="240" w:lineRule="auto"/>
        <w:ind w:firstLine="720"/>
        <w:jc w:val="both"/>
        <w:rPr>
          <w:rFonts w:asciiTheme="majorHAnsi" w:eastAsia="Times New Roman" w:hAnsiTheme="majorHAnsi" w:cs="Times New Roman"/>
          <w:sz w:val="24"/>
          <w:szCs w:val="24"/>
        </w:rPr>
      </w:pPr>
      <w:r w:rsidRPr="004F1C64">
        <w:rPr>
          <w:rFonts w:asciiTheme="majorHAnsi" w:eastAsia="Times New Roman" w:hAnsiTheme="majorHAnsi" w:cs="Times New Roman"/>
          <w:sz w:val="24"/>
          <w:szCs w:val="24"/>
        </w:rPr>
        <w:t>Dengan demikian, penelitian ini tidak hanya berfokus pada strategi teknis dalam mengembangkan energi terbarukan, tetapi juga mengeksplorasi strategi komunikasi kemitraan yang mendasari keberhasilan program. Harapannya, analisis ini dapat mengidentifikasi faktor-faktor komunikasi kunci yang mendukung keberlanjutan program, serta memberikan panduan praktis bagi pihak-pihak yang ingin mengadopsi model serupa.</w:t>
      </w:r>
    </w:p>
    <w:p w14:paraId="78D8C240" w14:textId="77777777" w:rsidR="00514DEE" w:rsidRPr="004F1C64" w:rsidRDefault="00514DEE" w:rsidP="00514DEE">
      <w:pPr>
        <w:pStyle w:val="Default"/>
        <w:rPr>
          <w:rFonts w:asciiTheme="majorHAnsi" w:hAnsiTheme="majorHAnsi"/>
          <w:b/>
        </w:rPr>
      </w:pPr>
    </w:p>
    <w:p w14:paraId="39DC35C3" w14:textId="77777777" w:rsidR="009E4141" w:rsidRDefault="009E4141" w:rsidP="00514DEE">
      <w:pPr>
        <w:pStyle w:val="Default"/>
        <w:rPr>
          <w:rFonts w:asciiTheme="majorHAnsi" w:hAnsiTheme="majorHAnsi"/>
          <w:b/>
        </w:rPr>
      </w:pPr>
    </w:p>
    <w:p w14:paraId="407BD5EA" w14:textId="77777777" w:rsidR="009E4141" w:rsidRDefault="009E4141" w:rsidP="00514DEE">
      <w:pPr>
        <w:pStyle w:val="Default"/>
        <w:rPr>
          <w:rFonts w:asciiTheme="majorHAnsi" w:hAnsiTheme="majorHAnsi"/>
          <w:b/>
        </w:rPr>
      </w:pPr>
    </w:p>
    <w:p w14:paraId="1039FC1A" w14:textId="77777777" w:rsidR="009E4141" w:rsidRDefault="009E4141" w:rsidP="00514DEE">
      <w:pPr>
        <w:pStyle w:val="Default"/>
        <w:rPr>
          <w:rFonts w:asciiTheme="majorHAnsi" w:hAnsiTheme="majorHAnsi"/>
          <w:b/>
        </w:rPr>
      </w:pPr>
    </w:p>
    <w:p w14:paraId="7A09447E" w14:textId="77777777" w:rsidR="009E4141" w:rsidRDefault="009E4141" w:rsidP="00514DEE">
      <w:pPr>
        <w:pStyle w:val="Default"/>
        <w:rPr>
          <w:rFonts w:asciiTheme="majorHAnsi" w:hAnsiTheme="majorHAnsi"/>
          <w:b/>
        </w:rPr>
      </w:pPr>
    </w:p>
    <w:p w14:paraId="177634AC" w14:textId="77777777" w:rsidR="009E4141" w:rsidRDefault="009E4141" w:rsidP="00514DEE">
      <w:pPr>
        <w:pStyle w:val="Default"/>
        <w:rPr>
          <w:rFonts w:asciiTheme="majorHAnsi" w:hAnsiTheme="majorHAnsi"/>
          <w:b/>
        </w:rPr>
      </w:pPr>
    </w:p>
    <w:p w14:paraId="2C3E1493" w14:textId="1F38A69B" w:rsidR="006A2129" w:rsidRDefault="006A2129" w:rsidP="00514DEE">
      <w:pPr>
        <w:pStyle w:val="Default"/>
        <w:rPr>
          <w:rFonts w:asciiTheme="majorHAnsi" w:hAnsiTheme="majorHAnsi"/>
          <w:b/>
        </w:rPr>
      </w:pPr>
      <w:r w:rsidRPr="004F1C64">
        <w:rPr>
          <w:rFonts w:asciiTheme="majorHAnsi" w:hAnsiTheme="majorHAnsi"/>
          <w:b/>
        </w:rPr>
        <w:lastRenderedPageBreak/>
        <w:t>LANDASAN TEORI</w:t>
      </w:r>
    </w:p>
    <w:p w14:paraId="5B5C4167" w14:textId="77777777" w:rsidR="009E4141" w:rsidRPr="004F1C64" w:rsidRDefault="009E4141" w:rsidP="00514DEE">
      <w:pPr>
        <w:pStyle w:val="Default"/>
        <w:rPr>
          <w:rFonts w:asciiTheme="majorHAnsi" w:hAnsiTheme="majorHAnsi"/>
          <w:b/>
        </w:rPr>
      </w:pPr>
    </w:p>
    <w:p w14:paraId="5FA379AB" w14:textId="77777777" w:rsidR="005016AB" w:rsidRPr="004F1C64" w:rsidRDefault="005016AB" w:rsidP="005016AB">
      <w:pPr>
        <w:pStyle w:val="Heading3"/>
        <w:rPr>
          <w:color w:val="auto"/>
        </w:rPr>
      </w:pPr>
      <w:r w:rsidRPr="004F1C64">
        <w:rPr>
          <w:color w:val="auto"/>
        </w:rPr>
        <w:t>1. Komunikasi Pembangunan dan Partisipatif</w:t>
      </w:r>
    </w:p>
    <w:p w14:paraId="1D7F78A1" w14:textId="77777777"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Komunikasi pembangunan berperan sebagai sarana untuk mendorong perubahan sosial yang lebih baik, terutama dalam konteks negara berkembang. Menurut Rogers (1986), komunikasi pembangunan adalah upaya terencana untuk menggunakan proses komunikasi guna mempercepat pembangunan di berbagai bidang. Dalam perkembangannya, model komunikasi pembangunan bergeser dari paradigma top-down menuju komunikasi partisipatif, di mana masyarakat bukan hanya penerima informasi, tetapi juga menjadi pengambil keputusan (Servaes, 2002).</w:t>
      </w:r>
    </w:p>
    <w:p w14:paraId="3E43745B" w14:textId="77777777" w:rsidR="005016AB" w:rsidRPr="004F1C64" w:rsidRDefault="005016AB" w:rsidP="005016AB">
      <w:pPr>
        <w:pStyle w:val="NormalWeb"/>
        <w:jc w:val="both"/>
        <w:rPr>
          <w:rFonts w:asciiTheme="majorHAnsi" w:hAnsiTheme="majorHAnsi"/>
        </w:rPr>
      </w:pPr>
      <w:r w:rsidRPr="004F1C64">
        <w:rPr>
          <w:rFonts w:asciiTheme="majorHAnsi" w:hAnsiTheme="majorHAnsi"/>
        </w:rPr>
        <w:t>Komunikasi partisipatif menekankan pentingnya dialog, keterbukaan, dan proses dua arah dalam setiap kegiatan pembangunan. Melalui pendekatan ini, masyarakat diberi ruang untuk mengekspresikan kebutuhan dan aspirasi mereka, sekaligus membangun rasa kepemilikan terhadap program. Dalam konteks energi terbarukan, komunikasi partisipatif menjadi kunci untuk memastikan masyarakat mampu memahami, menerima, dan mengelola teknologi yang dihadirkan sesuai dengan kebutuhan lokal.</w:t>
      </w:r>
    </w:p>
    <w:p w14:paraId="3CD3A5EB" w14:textId="77777777" w:rsidR="005016AB" w:rsidRPr="004F1C64" w:rsidRDefault="005016AB" w:rsidP="005016AB">
      <w:pPr>
        <w:pStyle w:val="Heading3"/>
        <w:jc w:val="both"/>
      </w:pPr>
      <w:r w:rsidRPr="004F1C64">
        <w:rPr>
          <w:color w:val="auto"/>
        </w:rPr>
        <w:t>2. Teori Kemitraan dan Kolaborasi</w:t>
      </w:r>
    </w:p>
    <w:p w14:paraId="1E910090" w14:textId="77777777"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Kemitraan (partnership) dalam pembangunan dipahami sebagai kolaborasi antar pemangku kepentingan yang memiliki tujuan bersama. Menurut Wong, Fearon, &amp; Philip (2007), kemitraan adalah proses kerja sama strategis yang melibatkan pembagian risiko, sumber daya, dan keterampilan untuk menghasilkan manfaat bersama. Kemitraan dalam konteks pembangunan desa tidak hanya berfungsi sebagai mekanisme pembiayaan, tetapi juga sebagai ruang komunikasi untuk berbagi pengetahuan, teknologi, dan praktik terbaik (Sulistiyani, 2017).</w:t>
      </w:r>
    </w:p>
    <w:p w14:paraId="3BCF6623" w14:textId="77777777"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 xml:space="preserve">Konsep </w:t>
      </w:r>
      <w:r w:rsidRPr="004F1C64">
        <w:rPr>
          <w:rStyle w:val="Emphasis"/>
          <w:rFonts w:asciiTheme="majorHAnsi" w:hAnsiTheme="majorHAnsi"/>
        </w:rPr>
        <w:t>Public-Private Partnership (PPP)</w:t>
      </w:r>
      <w:r w:rsidRPr="004F1C64">
        <w:rPr>
          <w:rFonts w:asciiTheme="majorHAnsi" w:hAnsiTheme="majorHAnsi"/>
        </w:rPr>
        <w:t xml:space="preserve"> yang sering digunakan dalam pengembangan infrastruktur juga relevan untuk melihat bagaimana komunikasi antar pihak dapat membangun rasa saling percaya, transparansi, dan akuntabilitas. Tanpa komunikasi yang efektif, kemitraan hanya akan menjadi formalitas tanpa dampak nyata.</w:t>
      </w:r>
    </w:p>
    <w:p w14:paraId="1E8E0DAE" w14:textId="77777777" w:rsidR="005016AB" w:rsidRPr="004F1C64" w:rsidRDefault="005016AB" w:rsidP="005016AB">
      <w:pPr>
        <w:pStyle w:val="Heading3"/>
        <w:jc w:val="both"/>
        <w:rPr>
          <w:color w:val="auto"/>
        </w:rPr>
      </w:pPr>
      <w:r w:rsidRPr="004F1C64">
        <w:rPr>
          <w:color w:val="auto"/>
        </w:rPr>
        <w:t>3. Pemberdayaan Masyarakat dan Energi Terbarukan</w:t>
      </w:r>
    </w:p>
    <w:p w14:paraId="4AAF9232" w14:textId="77777777"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Pemberdayaan masyarakat adalah proses di mana masyarakat memperoleh kendali atas keputusan dan tindakan yang memengaruhi hidup mereka (Zimmerman, 2000). Dalam konteks desa, pemberdayaan berarti membangun kapasitas lokal untuk mengelola sumber daya, termasuk energi. Astuti (2015) menegaskan bahwa pemberdayaan menuntut adanya peningkatan sikap, perilaku, pengetahuan, keterampilan, dan kesadaran masyarakat, yang semuanya dicapai melalui proses komunikasi.</w:t>
      </w:r>
    </w:p>
    <w:p w14:paraId="4C8854AA" w14:textId="77777777"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 xml:space="preserve">Energi terbarukan, menurut Malamentios (2016), tidak hanya berfungsi sebagai solusi teknis terhadap krisis energi, tetapi juga memiliki potensi besar dalam menciptakan lapangan kerja, meningkatkan ekonomi lokal, dan memperkuat ketahanan komunitas. Keberhasilan </w:t>
      </w:r>
      <w:r w:rsidRPr="004F1C64">
        <w:rPr>
          <w:rFonts w:asciiTheme="majorHAnsi" w:hAnsiTheme="majorHAnsi"/>
        </w:rPr>
        <w:lastRenderedPageBreak/>
        <w:t>pemanfaatan energi terbarukan akan lebih berkelanjutan apabila dikaitkan dengan proses komunikasi yang menempatkan masyarakat sebagai subjek pembangunan, bukan sekadar objek.</w:t>
      </w:r>
    </w:p>
    <w:p w14:paraId="12C01717" w14:textId="77777777" w:rsidR="007A5786" w:rsidRPr="004F1C64" w:rsidRDefault="007A5786" w:rsidP="005016AB">
      <w:pPr>
        <w:pStyle w:val="Default"/>
        <w:rPr>
          <w:rFonts w:asciiTheme="majorHAnsi" w:hAnsiTheme="majorHAnsi"/>
          <w:b/>
        </w:rPr>
      </w:pPr>
    </w:p>
    <w:p w14:paraId="114C2718" w14:textId="117C7E98" w:rsidR="00C9313C" w:rsidRPr="004F1C64" w:rsidRDefault="00C9313C" w:rsidP="007A5786">
      <w:pPr>
        <w:pStyle w:val="Default"/>
        <w:rPr>
          <w:rFonts w:asciiTheme="majorHAnsi" w:hAnsiTheme="majorHAnsi"/>
          <w:b/>
        </w:rPr>
      </w:pPr>
      <w:r w:rsidRPr="004F1C64">
        <w:rPr>
          <w:rFonts w:asciiTheme="majorHAnsi" w:hAnsiTheme="majorHAnsi"/>
          <w:b/>
        </w:rPr>
        <w:t>MET</w:t>
      </w:r>
      <w:r w:rsidR="00107294" w:rsidRPr="004F1C64">
        <w:rPr>
          <w:rFonts w:asciiTheme="majorHAnsi" w:hAnsiTheme="majorHAnsi"/>
          <w:b/>
        </w:rPr>
        <w:t xml:space="preserve">ODE </w:t>
      </w:r>
      <w:r w:rsidRPr="004F1C64">
        <w:rPr>
          <w:rFonts w:asciiTheme="majorHAnsi" w:hAnsiTheme="majorHAnsi"/>
          <w:b/>
        </w:rPr>
        <w:t>PENELITIAN</w:t>
      </w:r>
    </w:p>
    <w:p w14:paraId="37C7E596" w14:textId="3B4C182F"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Penelitian ini menggunakan pendekatan kualitatif dengan studi kasus pada Yayasan Inisiatif Bisnis Ekonomi Kerakyatan (IBEKA). Data dikumpulkan melalui wawancara, observasi lapangan, dan studi dokumentasi.</w:t>
      </w:r>
      <w:r w:rsidRPr="004F1C64">
        <w:rPr>
          <w:rFonts w:asciiTheme="majorHAnsi" w:hAnsiTheme="majorHAnsi"/>
        </w:rPr>
        <w:t xml:space="preserve"> </w:t>
      </w:r>
      <w:r w:rsidRPr="004F1C64">
        <w:rPr>
          <w:rFonts w:asciiTheme="majorHAnsi" w:hAnsiTheme="majorHAnsi"/>
        </w:rPr>
        <w:t>Dalam setiap tahap penelitian, komunikasi menjadi bagian penting. Pemilihan informan dilakukan dengan mempertimbangkan sejauh mana mereka terlibat dalam proses komunikasi pembangunan di tingkat desa. Wawancara dilakukan secara mendalam untuk menggali pengalaman komunikasi antara masyarakat, fasilitator, dan mitra program. Dengan demikian, data yang diperoleh tidak hanya bersifat teknis, tetapi juga mencerminkan dinamika komunikasi antar pemangku kepentingan.</w:t>
      </w:r>
    </w:p>
    <w:p w14:paraId="3C9B02D4" w14:textId="6BEEF6FF" w:rsidR="005429DA" w:rsidRPr="004F1C64" w:rsidRDefault="005429DA" w:rsidP="007A5786">
      <w:pPr>
        <w:pStyle w:val="Default"/>
        <w:tabs>
          <w:tab w:val="left" w:pos="993"/>
        </w:tabs>
        <w:jc w:val="both"/>
        <w:rPr>
          <w:rFonts w:asciiTheme="majorHAnsi" w:hAnsiTheme="majorHAnsi"/>
          <w:b/>
        </w:rPr>
      </w:pPr>
    </w:p>
    <w:p w14:paraId="21C84C1E" w14:textId="77777777" w:rsidR="00EA6551" w:rsidRPr="004F1C64" w:rsidRDefault="005429DA" w:rsidP="007A5786">
      <w:pPr>
        <w:tabs>
          <w:tab w:val="left" w:pos="2835"/>
        </w:tabs>
        <w:spacing w:after="0" w:line="240" w:lineRule="auto"/>
        <w:rPr>
          <w:rFonts w:asciiTheme="majorHAnsi" w:hAnsiTheme="majorHAnsi" w:cs="Times New Roman"/>
          <w:b/>
          <w:color w:val="000000"/>
          <w:sz w:val="24"/>
          <w:szCs w:val="24"/>
        </w:rPr>
      </w:pPr>
      <w:r w:rsidRPr="004F1C64">
        <w:rPr>
          <w:rFonts w:asciiTheme="majorHAnsi" w:hAnsiTheme="majorHAnsi" w:cs="Times New Roman"/>
          <w:b/>
          <w:color w:val="000000"/>
          <w:sz w:val="24"/>
          <w:szCs w:val="24"/>
        </w:rPr>
        <w:t>HASIL DAN PEMBAHASAN</w:t>
      </w:r>
    </w:p>
    <w:p w14:paraId="27563A20" w14:textId="77777777"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Menurut Wong, Fearon, dan Philip (2007), kemitraan adalah pendekatan yang dirancang untuk melibatkan pihak lain dalam partisipasi aktif. Lebih dari sekadar kerja sama, kemitraan merupakan bentuk kolaborasi strategis di mana risiko, sumber daya, dan keterampilan dibagi untuk menghasilkan manfaat bersama bagi kedua belah pihak serta masyarakat luas. Dalam kerangka komunikasi pembangunan, kemitraan dapat dipahami sebagai proses interaksi yang memungkinkan terjadinya pertukaran pengetahuan, pengalaman, dan kepercayaan antar aktor. Dengan kata lain, kemitraan tidak hanya menjadi saluran pendanaan, melainkan juga platform komunikasi yang mempertemukan kepentingan berbagai pihak dalam satu ruang dialog.</w:t>
      </w:r>
    </w:p>
    <w:p w14:paraId="3200A2C9" w14:textId="2E50EA21"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Kemitraan yang dibangun antara IBEKA dan Kementerian Energi Sumber Daya Mineral (KESDM) menjadi contoh konkret komunikasi kolaboratif dalam mendorong percepatan elektrifikasi desa. Dalam konteks ini, komunikasi bukan sekadar penyampaian informasi teknis, tetapi juga proses membangun pemahaman bersama. Seperti yang ditegaskan Nurjannah (2023), kemitraan yang efektif memungkinkan efisiensi energi dan sumber daya karena adanya komunikasi yang saling melengkapi di antara mitra. Hal ini tampak jelas ketika IBEKA berhasil membangun 89 pembangkit energi terbarukan yang memberdayakan lebih dari 450 desa pada tahun 2022</w:t>
      </w:r>
      <w:r w:rsidR="009E4141">
        <w:rPr>
          <w:rFonts w:asciiTheme="majorHAnsi" w:hAnsiTheme="majorHAnsi"/>
        </w:rPr>
        <w:t xml:space="preserve"> </w:t>
      </w:r>
      <w:r w:rsidRPr="004F1C64">
        <w:rPr>
          <w:rFonts w:asciiTheme="majorHAnsi" w:hAnsiTheme="majorHAnsi"/>
        </w:rPr>
        <w:t>sebuah capaian yang tidak mungkin terwujud tanpa adanya koordinasi dan komunikasi intensif di lapangan.</w:t>
      </w:r>
    </w:p>
    <w:p w14:paraId="5D71C598" w14:textId="77777777"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 xml:space="preserve">Salah satu pilar penting strategi IBEKA adalah </w:t>
      </w:r>
      <w:r w:rsidRPr="004F1C64">
        <w:rPr>
          <w:rStyle w:val="Strong"/>
          <w:rFonts w:asciiTheme="majorHAnsi" w:hAnsiTheme="majorHAnsi"/>
          <w:b w:val="0"/>
          <w:bCs w:val="0"/>
        </w:rPr>
        <w:t>Pemetaan 3S (Sosial, Spasial, dan Sektoral)</w:t>
      </w:r>
      <w:r w:rsidRPr="004F1C64">
        <w:rPr>
          <w:rFonts w:asciiTheme="majorHAnsi" w:hAnsiTheme="majorHAnsi"/>
          <w:b/>
          <w:bCs/>
        </w:rPr>
        <w:t>.</w:t>
      </w:r>
      <w:r w:rsidRPr="004F1C64">
        <w:rPr>
          <w:rFonts w:asciiTheme="majorHAnsi" w:hAnsiTheme="majorHAnsi"/>
        </w:rPr>
        <w:t xml:space="preserve"> Proses pemetaan ini bukan hanya kegiatan teknis mengidentifikasi potensi, tetapi juga bentuk komunikasi partisipatif dengan masyarakat lokal. Melalui dialog, diskusi kelompok, dan observasi lapangan, IBEKA berhasil menangkap kebutuhan masyarakat sekaligus potensi sumber daya yang ada. Contoh di Desa Panaruban menunjukkan bagaimana komunikasi dengan warga membuka peluang pemanfaatan energi biomassa, yang kemudian dikembangkan menjadi pembangkit listrik. Dari proses ini, terlihat bahwa komunikasi mampu menjembatani pengetahuan lokal dengan inovasi teknologi.</w:t>
      </w:r>
    </w:p>
    <w:p w14:paraId="70B64A7B" w14:textId="77777777" w:rsidR="005016AB" w:rsidRPr="004F1C64" w:rsidRDefault="005016AB" w:rsidP="005016AB">
      <w:pPr>
        <w:pStyle w:val="NormalWeb"/>
        <w:ind w:firstLine="720"/>
        <w:jc w:val="both"/>
        <w:rPr>
          <w:rFonts w:asciiTheme="majorHAnsi" w:hAnsiTheme="majorHAnsi"/>
        </w:rPr>
      </w:pPr>
      <w:r w:rsidRPr="004F1C64">
        <w:rPr>
          <w:rFonts w:asciiTheme="majorHAnsi" w:hAnsiTheme="majorHAnsi"/>
        </w:rPr>
        <w:lastRenderedPageBreak/>
        <w:t xml:space="preserve">Selain pemetaan, </w:t>
      </w:r>
      <w:r w:rsidRPr="004F1C64">
        <w:rPr>
          <w:rStyle w:val="Strong"/>
          <w:rFonts w:asciiTheme="majorHAnsi" w:hAnsiTheme="majorHAnsi"/>
          <w:b w:val="0"/>
          <w:bCs w:val="0"/>
        </w:rPr>
        <w:t>pengorganisasian masyarakat</w:t>
      </w:r>
      <w:r w:rsidRPr="004F1C64">
        <w:rPr>
          <w:rFonts w:asciiTheme="majorHAnsi" w:hAnsiTheme="majorHAnsi"/>
        </w:rPr>
        <w:t xml:space="preserve"> juga menjadi kunci keberhasilan. IBEKA tidak hanya membawa teknologi, tetapi juga mengedukasi masyarakat melalui pelatihan dan workshop yang bersifat interaktif. Pendekatan komunikasi ini mendorong masyarakat untuk terlibat dalam pengambilan keputusan. Data menunjukkan partisipasi meningkat hingga 75% setelah pelatihan dilakukan, membuktikan bahwa komunikasi dua arah mampu memperkuat kesadaran masyarakat terhadap potensi energi di lingkungannya.</w:t>
      </w:r>
    </w:p>
    <w:p w14:paraId="1C5450F7" w14:textId="77777777"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Lebih jauh, pembangunan berbasis partisipatif menunjukkan betapa pentingnya komunikasi dalam menciptakan rasa memiliki. Keterlibatan masyarakat sejak tahap perencanaan hingga pengelolaan pembangkit membuat mereka merasa menjadi bagian dari proses, bukan sekadar penerima manfaat. Statistik mencatat tingkat keberhasilan proyek meningkat hingga 80% ketika komunikasi partisipatif diterapkan, menegaskan bahwa komunikasi adalah faktor penentu keberlanjutan.</w:t>
      </w:r>
    </w:p>
    <w:p w14:paraId="69B2C601" w14:textId="77777777"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 xml:space="preserve">Pilar terakhir adalah </w:t>
      </w:r>
      <w:r w:rsidRPr="004F1C64">
        <w:rPr>
          <w:rStyle w:val="Strong"/>
          <w:rFonts w:asciiTheme="majorHAnsi" w:hAnsiTheme="majorHAnsi"/>
          <w:b w:val="0"/>
          <w:bCs w:val="0"/>
        </w:rPr>
        <w:t>pengembangan bisnis sosial</w:t>
      </w:r>
      <w:r w:rsidRPr="004F1C64">
        <w:rPr>
          <w:rFonts w:asciiTheme="majorHAnsi" w:hAnsiTheme="majorHAnsi"/>
          <w:b/>
          <w:bCs/>
        </w:rPr>
        <w:t>.</w:t>
      </w:r>
      <w:r w:rsidRPr="004F1C64">
        <w:rPr>
          <w:rFonts w:asciiTheme="majorHAnsi" w:hAnsiTheme="majorHAnsi"/>
        </w:rPr>
        <w:t xml:space="preserve"> Model ini hanya bisa berjalan jika ada komunikasi ekonomi yang baik antara masyarakat dengan pasar serta pemangku kepentingan lainnya. IBEKA memfasilitasi komunikasi ini melalui pendampingan manajemen dan pembukaan akses pasar. Dampaknya, masyarakat bukan hanya mampu mengelola pembangkit, tetapi juga meningkatkan pendapatan hingga 50% dari penjualan kelebihan energi. Hal ini menunjukkan bahwa komunikasi bukan hanya alat untuk menyebarkan informasi, tetapi juga medium untuk memperkuat posisi tawar masyarakat dalam perekonomian lokal.</w:t>
      </w:r>
    </w:p>
    <w:p w14:paraId="0A631000" w14:textId="44377963" w:rsidR="005016AB" w:rsidRPr="004F1C64" w:rsidRDefault="005016AB" w:rsidP="005016AB">
      <w:pPr>
        <w:pStyle w:val="NormalWeb"/>
        <w:ind w:firstLine="720"/>
        <w:jc w:val="both"/>
        <w:rPr>
          <w:rFonts w:asciiTheme="majorHAnsi" w:hAnsiTheme="majorHAnsi"/>
        </w:rPr>
      </w:pPr>
      <w:r w:rsidRPr="004F1C64">
        <w:rPr>
          <w:rFonts w:asciiTheme="majorHAnsi" w:hAnsiTheme="majorHAnsi"/>
        </w:rPr>
        <w:t>Namun, strategi komunikasi dalam kemitraan tidak selalu berjalan mulus. Beberapa tantangan masih muncul, misalnya keterbatasan kapasitas teknis masyarakat dan birokrasi yang berbelit di tingkat daerah. Hambatan ini sering kali memperlambat proses implementasi. Akan tetapi, IBEKA berhasil mengatasinya dengan pendekatan komunikasi partisipatif yang fleksibel</w:t>
      </w:r>
      <w:r w:rsidR="009E4141">
        <w:rPr>
          <w:rFonts w:asciiTheme="majorHAnsi" w:hAnsiTheme="majorHAnsi"/>
        </w:rPr>
        <w:t xml:space="preserve"> </w:t>
      </w:r>
      <w:r w:rsidRPr="004F1C64">
        <w:rPr>
          <w:rFonts w:asciiTheme="majorHAnsi" w:hAnsiTheme="majorHAnsi"/>
        </w:rPr>
        <w:t>memberi ruang bagi masyarakat untuk menyampaikan kendala, membangun koordinasi antar pihak, dan mencari solusi bersama.</w:t>
      </w:r>
    </w:p>
    <w:p w14:paraId="48540D18" w14:textId="63565038" w:rsidR="007A5786" w:rsidRPr="004F1C64" w:rsidRDefault="005016AB" w:rsidP="005016AB">
      <w:pPr>
        <w:pStyle w:val="NormalWeb"/>
        <w:ind w:firstLine="720"/>
        <w:jc w:val="both"/>
        <w:rPr>
          <w:rFonts w:asciiTheme="majorHAnsi" w:hAnsiTheme="majorHAnsi"/>
        </w:rPr>
      </w:pPr>
      <w:r w:rsidRPr="004F1C64">
        <w:rPr>
          <w:rFonts w:asciiTheme="majorHAnsi" w:hAnsiTheme="majorHAnsi"/>
        </w:rPr>
        <w:t>Dengan demikian, hasil penelitian ini menegaskan bahwa keberhasilan IBEKA bukan hanya soal teknologi energi terbarukan, melainkan bagaimana strategi komunikasi kemitraan mampu membangun sinergi, meningkatkan partisipasi, dan memperkuat rasa kepemilikan masyarakat. Komunikasi partisipatif menjadi fondasi yang menghubungkan teknologi dengan manusia, serta menjamin keberlanjutan program pemberdayaan di tingkat lokal.</w:t>
      </w:r>
    </w:p>
    <w:p w14:paraId="3BBC5D5D" w14:textId="77777777" w:rsidR="00D90D72" w:rsidRPr="004F1C64" w:rsidRDefault="00D90D72" w:rsidP="00514DEE">
      <w:pPr>
        <w:pStyle w:val="ListParagraph"/>
        <w:spacing w:after="0" w:line="240" w:lineRule="auto"/>
        <w:ind w:left="0"/>
        <w:jc w:val="both"/>
        <w:rPr>
          <w:rFonts w:asciiTheme="majorHAnsi" w:hAnsiTheme="majorHAnsi" w:cs="Times New Roman"/>
          <w:b/>
          <w:sz w:val="24"/>
          <w:szCs w:val="24"/>
        </w:rPr>
      </w:pPr>
    </w:p>
    <w:p w14:paraId="33CFB7B1" w14:textId="12A1074B" w:rsidR="00574203" w:rsidRPr="004F1C64" w:rsidRDefault="005429DA" w:rsidP="005016AB">
      <w:pPr>
        <w:tabs>
          <w:tab w:val="left" w:pos="2835"/>
        </w:tabs>
        <w:spacing w:after="0" w:line="240" w:lineRule="auto"/>
        <w:rPr>
          <w:rFonts w:asciiTheme="majorHAnsi" w:hAnsiTheme="majorHAnsi" w:cs="Times New Roman"/>
          <w:b/>
          <w:color w:val="000000"/>
          <w:sz w:val="24"/>
          <w:szCs w:val="24"/>
        </w:rPr>
      </w:pPr>
      <w:r w:rsidRPr="004F1C64">
        <w:rPr>
          <w:rFonts w:asciiTheme="majorHAnsi" w:hAnsiTheme="majorHAnsi" w:cs="Times New Roman"/>
          <w:b/>
          <w:color w:val="000000"/>
          <w:sz w:val="24"/>
          <w:szCs w:val="24"/>
        </w:rPr>
        <w:t xml:space="preserve">KESIMPULAN </w:t>
      </w:r>
    </w:p>
    <w:p w14:paraId="086E08DC" w14:textId="77777777" w:rsidR="004F1C64" w:rsidRPr="004F1C64" w:rsidRDefault="004F1C64" w:rsidP="004F1C64">
      <w:pPr>
        <w:pStyle w:val="NormalWeb"/>
        <w:ind w:firstLine="720"/>
        <w:jc w:val="both"/>
        <w:rPr>
          <w:rFonts w:asciiTheme="majorHAnsi" w:hAnsiTheme="majorHAnsi"/>
        </w:rPr>
      </w:pPr>
      <w:r w:rsidRPr="004F1C64">
        <w:rPr>
          <w:rFonts w:asciiTheme="majorHAnsi" w:hAnsiTheme="majorHAnsi"/>
        </w:rPr>
        <w:t>Penelitian ini menegaskan bahwa keberhasilan program pemberdayaan masyarakat berbasis energi terbarukan tidak hanya ditentukan oleh ketersediaan teknologi, tetapi juga oleh strategi komunikasi yang digunakan dalam membangun kemitraan. Pengalaman Yayasan IBEKA menunjukkan bahwa komunikasi partisipatif menjadi fondasi utama yang memungkinkan masyarakat bukan sekadar menjadi penerima manfaat, tetapi juga aktor aktif dalam pembangunan.</w:t>
      </w:r>
    </w:p>
    <w:p w14:paraId="0056A815" w14:textId="77777777" w:rsidR="004F1C64" w:rsidRPr="004F1C64" w:rsidRDefault="004F1C64" w:rsidP="004F1C64">
      <w:pPr>
        <w:pStyle w:val="NormalWeb"/>
        <w:ind w:firstLine="720"/>
        <w:jc w:val="both"/>
        <w:rPr>
          <w:rFonts w:asciiTheme="majorHAnsi" w:hAnsiTheme="majorHAnsi"/>
        </w:rPr>
      </w:pPr>
      <w:r w:rsidRPr="004F1C64">
        <w:rPr>
          <w:rFonts w:asciiTheme="majorHAnsi" w:hAnsiTheme="majorHAnsi"/>
        </w:rPr>
        <w:t xml:space="preserve">Melalui dialog komunitas, pelatihan, dan pengorganisasian sosial, komunikasi mampu meningkatkan partisipasi masyarakat hingga 75% dan memperkuat rasa memiliki terhadap </w:t>
      </w:r>
      <w:r w:rsidRPr="004F1C64">
        <w:rPr>
          <w:rFonts w:asciiTheme="majorHAnsi" w:hAnsiTheme="majorHAnsi"/>
        </w:rPr>
        <w:lastRenderedPageBreak/>
        <w:t>program. Statistik juga menunjukkan bahwa keberhasilan proyek meningkat hingga 80% ketika komunikasi dilakukan secara partisipatif dan inklusif. Komunikasi yang efektif juga membuka jalan bagi pengembangan bisnis sosial, yang berdampak pada peningkatan pendapatan masyarakat hingga 50%.</w:t>
      </w:r>
    </w:p>
    <w:p w14:paraId="177ADE09" w14:textId="77777777" w:rsidR="004F1C64" w:rsidRPr="004F1C64" w:rsidRDefault="004F1C64" w:rsidP="004F1C64">
      <w:pPr>
        <w:pStyle w:val="NormalWeb"/>
        <w:ind w:firstLine="720"/>
        <w:jc w:val="both"/>
        <w:rPr>
          <w:rFonts w:asciiTheme="majorHAnsi" w:hAnsiTheme="majorHAnsi"/>
        </w:rPr>
      </w:pPr>
      <w:r w:rsidRPr="004F1C64">
        <w:rPr>
          <w:rFonts w:asciiTheme="majorHAnsi" w:hAnsiTheme="majorHAnsi"/>
        </w:rPr>
        <w:t>Tantangan teknis maupun birokratis yang muncul dalam implementasi program dapat diatasi karena adanya komunikasi yang transparan dan kolaboratif antar pemangku kepentingan. Dengan kata lain, komunikasi berperan sebagai jembatan antara teknologi, kebijakan, dan kebutuhan lokal.</w:t>
      </w:r>
    </w:p>
    <w:p w14:paraId="5FA4BFC8" w14:textId="77777777" w:rsidR="004F1C64" w:rsidRPr="004F1C64" w:rsidRDefault="004F1C64" w:rsidP="004F1C64">
      <w:pPr>
        <w:pStyle w:val="NormalWeb"/>
        <w:ind w:firstLine="720"/>
        <w:jc w:val="both"/>
        <w:rPr>
          <w:rFonts w:asciiTheme="majorHAnsi" w:hAnsiTheme="majorHAnsi"/>
        </w:rPr>
      </w:pPr>
      <w:r w:rsidRPr="004F1C64">
        <w:rPr>
          <w:rFonts w:asciiTheme="majorHAnsi" w:hAnsiTheme="majorHAnsi"/>
        </w:rPr>
        <w:t>Oleh karena itu, dapat disimpulkan bahwa komunikasi bukan hanya pelengkap dalam program energi terbarukan, tetapi merupakan faktor penentu keberlanjutan. Komunikasi membangun kepercayaan, menciptakan rasa kepemilikan, dan memperkuat kolaborasi. Penelitian ini memberikan implikasi praktis bagi akademisi, pemerintah, dan organisasi non-profit untuk menempatkan komunikasi sebagai strategi inti dalam merancang program pemberdayaan masyarakat berbasis energi terbarukan.</w:t>
      </w:r>
    </w:p>
    <w:p w14:paraId="46A17953" w14:textId="77777777" w:rsidR="005016AB" w:rsidRPr="004F1C64" w:rsidRDefault="005016AB" w:rsidP="004F1C64">
      <w:pPr>
        <w:tabs>
          <w:tab w:val="left" w:pos="2835"/>
        </w:tabs>
        <w:spacing w:after="0" w:line="240" w:lineRule="auto"/>
        <w:jc w:val="both"/>
        <w:rPr>
          <w:rFonts w:asciiTheme="majorHAnsi" w:hAnsiTheme="majorHAnsi"/>
          <w:b/>
          <w:bCs/>
          <w:sz w:val="24"/>
          <w:szCs w:val="24"/>
        </w:rPr>
      </w:pPr>
    </w:p>
    <w:p w14:paraId="727AD73B" w14:textId="0883653E" w:rsidR="002E6B2E" w:rsidRPr="004F1C64" w:rsidRDefault="0022496E" w:rsidP="00574203">
      <w:pPr>
        <w:spacing w:after="0" w:line="240" w:lineRule="auto"/>
        <w:jc w:val="both"/>
        <w:rPr>
          <w:rFonts w:asciiTheme="majorHAnsi" w:hAnsiTheme="majorHAnsi" w:cs="Times New Roman"/>
          <w:color w:val="000000"/>
          <w:sz w:val="24"/>
          <w:szCs w:val="24"/>
        </w:rPr>
      </w:pPr>
      <w:r w:rsidRPr="004F1C64">
        <w:rPr>
          <w:rFonts w:asciiTheme="majorHAnsi" w:hAnsiTheme="majorHAnsi"/>
          <w:b/>
          <w:bCs/>
          <w:sz w:val="24"/>
          <w:szCs w:val="24"/>
        </w:rPr>
        <w:t>DAFTAR PUSTAKA</w:t>
      </w:r>
    </w:p>
    <w:p w14:paraId="71CEB468" w14:textId="6566E9B5" w:rsidR="005016AB" w:rsidRPr="004F1C64" w:rsidRDefault="005016AB" w:rsidP="005016AB">
      <w:pPr>
        <w:pStyle w:val="NormalWeb"/>
        <w:rPr>
          <w:rFonts w:asciiTheme="majorHAnsi" w:hAnsiTheme="majorHAnsi"/>
        </w:rPr>
      </w:pPr>
      <w:r w:rsidRPr="004F1C64">
        <w:rPr>
          <w:rFonts w:asciiTheme="majorHAnsi" w:hAnsiTheme="majorHAnsi"/>
        </w:rPr>
        <w:t xml:space="preserve">Astuti, W. (2015). </w:t>
      </w:r>
      <w:r w:rsidRPr="004F1C64">
        <w:rPr>
          <w:rStyle w:val="Strong"/>
          <w:rFonts w:asciiTheme="majorHAnsi" w:hAnsiTheme="majorHAnsi"/>
          <w:b w:val="0"/>
          <w:bCs w:val="0"/>
        </w:rPr>
        <w:t>Pemberdayaan Masyarakat dalam Perspektif Undang-Undang Desa</w:t>
      </w:r>
      <w:r w:rsidRPr="004F1C64">
        <w:rPr>
          <w:rFonts w:asciiTheme="majorHAnsi" w:hAnsiTheme="majorHAnsi"/>
        </w:rPr>
        <w:t xml:space="preserve">. </w:t>
      </w:r>
      <w:r w:rsidRPr="004F1C64">
        <w:rPr>
          <w:rStyle w:val="Emphasis"/>
          <w:rFonts w:asciiTheme="majorHAnsi" w:hAnsiTheme="majorHAnsi"/>
        </w:rPr>
        <w:t xml:space="preserve">Jurnal </w:t>
      </w:r>
      <w:r w:rsidRPr="004F1C64">
        <w:rPr>
          <w:rStyle w:val="Emphasis"/>
          <w:rFonts w:asciiTheme="majorHAnsi" w:hAnsiTheme="majorHAnsi"/>
        </w:rPr>
        <w:t xml:space="preserve">   </w:t>
      </w:r>
      <w:r w:rsidRPr="004F1C64">
        <w:rPr>
          <w:rStyle w:val="Emphasis"/>
          <w:rFonts w:asciiTheme="majorHAnsi" w:hAnsiTheme="majorHAnsi"/>
        </w:rPr>
        <w:t>Ilmu Sosial</w:t>
      </w:r>
      <w:r w:rsidRPr="004F1C64">
        <w:rPr>
          <w:rFonts w:asciiTheme="majorHAnsi" w:hAnsiTheme="majorHAnsi"/>
        </w:rPr>
        <w:t>, 12(2), 45–56.</w:t>
      </w:r>
    </w:p>
    <w:p w14:paraId="21EBFA6F" w14:textId="77777777" w:rsidR="005016AB" w:rsidRPr="004F1C64" w:rsidRDefault="005016AB" w:rsidP="005016AB">
      <w:pPr>
        <w:pStyle w:val="NormalWeb"/>
        <w:rPr>
          <w:rFonts w:asciiTheme="majorHAnsi" w:hAnsiTheme="majorHAnsi"/>
        </w:rPr>
      </w:pPr>
      <w:r w:rsidRPr="004F1C64">
        <w:rPr>
          <w:rFonts w:asciiTheme="majorHAnsi" w:hAnsiTheme="majorHAnsi"/>
        </w:rPr>
        <w:t xml:space="preserve">Badaruddin, B., Lubis, A. S., &amp; Rahmadana, M. F. (2021). </w:t>
      </w:r>
      <w:r w:rsidRPr="004F1C64">
        <w:rPr>
          <w:rStyle w:val="Strong"/>
          <w:rFonts w:asciiTheme="majorHAnsi" w:hAnsiTheme="majorHAnsi"/>
          <w:b w:val="0"/>
          <w:bCs w:val="0"/>
        </w:rPr>
        <w:t>Pemberdayaan masyarakat desa dalam pembangunan berkelanjutan</w:t>
      </w:r>
      <w:r w:rsidRPr="004F1C64">
        <w:rPr>
          <w:rFonts w:asciiTheme="majorHAnsi" w:hAnsiTheme="majorHAnsi"/>
          <w:b/>
          <w:bCs/>
        </w:rPr>
        <w:t>.</w:t>
      </w:r>
      <w:r w:rsidRPr="004F1C64">
        <w:rPr>
          <w:rFonts w:asciiTheme="majorHAnsi" w:hAnsiTheme="majorHAnsi"/>
        </w:rPr>
        <w:t xml:space="preserve"> </w:t>
      </w:r>
      <w:r w:rsidRPr="004F1C64">
        <w:rPr>
          <w:rStyle w:val="Emphasis"/>
          <w:rFonts w:asciiTheme="majorHAnsi" w:hAnsiTheme="majorHAnsi"/>
        </w:rPr>
        <w:t>Jurnal Pembangunan dan Perubahan</w:t>
      </w:r>
      <w:r w:rsidRPr="004F1C64">
        <w:rPr>
          <w:rFonts w:asciiTheme="majorHAnsi" w:hAnsiTheme="majorHAnsi"/>
        </w:rPr>
        <w:t>, 5(2), 87–99.</w:t>
      </w:r>
    </w:p>
    <w:p w14:paraId="74F34984" w14:textId="77777777" w:rsidR="005016AB" w:rsidRPr="004F1C64" w:rsidRDefault="005016AB" w:rsidP="005016AB">
      <w:pPr>
        <w:pStyle w:val="NormalWeb"/>
        <w:rPr>
          <w:rFonts w:asciiTheme="majorHAnsi" w:hAnsiTheme="majorHAnsi"/>
        </w:rPr>
      </w:pPr>
      <w:r w:rsidRPr="004F1C64">
        <w:rPr>
          <w:rFonts w:asciiTheme="majorHAnsi" w:hAnsiTheme="majorHAnsi"/>
        </w:rPr>
        <w:t xml:space="preserve">Malamentios, G. (2016). </w:t>
      </w:r>
      <w:r w:rsidRPr="004F1C64">
        <w:rPr>
          <w:rStyle w:val="Strong"/>
          <w:rFonts w:asciiTheme="majorHAnsi" w:hAnsiTheme="majorHAnsi"/>
          <w:b w:val="0"/>
          <w:bCs w:val="0"/>
        </w:rPr>
        <w:t>Renewable Energy and Rural Development: Creating Jobs and Opportunities</w:t>
      </w:r>
      <w:r w:rsidRPr="004F1C64">
        <w:rPr>
          <w:rFonts w:asciiTheme="majorHAnsi" w:hAnsiTheme="majorHAnsi"/>
          <w:b/>
          <w:bCs/>
        </w:rPr>
        <w:t xml:space="preserve">. </w:t>
      </w:r>
      <w:r w:rsidRPr="004F1C64">
        <w:rPr>
          <w:rStyle w:val="Emphasis"/>
          <w:rFonts w:asciiTheme="majorHAnsi" w:hAnsiTheme="majorHAnsi"/>
        </w:rPr>
        <w:t>Journal of Sustainable Energy Studies</w:t>
      </w:r>
      <w:r w:rsidRPr="004F1C64">
        <w:rPr>
          <w:rFonts w:asciiTheme="majorHAnsi" w:hAnsiTheme="majorHAnsi"/>
        </w:rPr>
        <w:t>, 8(1), 55–70.</w:t>
      </w:r>
    </w:p>
    <w:p w14:paraId="34583AF3" w14:textId="77777777" w:rsidR="005016AB" w:rsidRPr="004F1C64" w:rsidRDefault="005016AB" w:rsidP="005016AB">
      <w:pPr>
        <w:pStyle w:val="NormalWeb"/>
        <w:rPr>
          <w:rFonts w:asciiTheme="majorHAnsi" w:hAnsiTheme="majorHAnsi"/>
        </w:rPr>
      </w:pPr>
      <w:r w:rsidRPr="004F1C64">
        <w:rPr>
          <w:rFonts w:asciiTheme="majorHAnsi" w:hAnsiTheme="majorHAnsi"/>
        </w:rPr>
        <w:t xml:space="preserve">Maryani, E., &amp; Nainggolan, M. (2019). </w:t>
      </w:r>
      <w:r w:rsidRPr="004F1C64">
        <w:rPr>
          <w:rStyle w:val="Strong"/>
          <w:rFonts w:asciiTheme="majorHAnsi" w:hAnsiTheme="majorHAnsi"/>
          <w:b w:val="0"/>
          <w:bCs w:val="0"/>
        </w:rPr>
        <w:t>Partisipasi Masyarakat dalam Pemberdayaan Desa</w:t>
      </w:r>
      <w:r w:rsidRPr="004F1C64">
        <w:rPr>
          <w:rFonts w:asciiTheme="majorHAnsi" w:hAnsiTheme="majorHAnsi"/>
          <w:b/>
          <w:bCs/>
        </w:rPr>
        <w:t>.</w:t>
      </w:r>
      <w:r w:rsidRPr="004F1C64">
        <w:rPr>
          <w:rFonts w:asciiTheme="majorHAnsi" w:hAnsiTheme="majorHAnsi"/>
        </w:rPr>
        <w:t xml:space="preserve"> </w:t>
      </w:r>
      <w:r w:rsidRPr="004F1C64">
        <w:rPr>
          <w:rStyle w:val="Emphasis"/>
          <w:rFonts w:asciiTheme="majorHAnsi" w:hAnsiTheme="majorHAnsi"/>
        </w:rPr>
        <w:t>Jurnal Ilmu Komunikasi Pembangunan</w:t>
      </w:r>
      <w:r w:rsidRPr="004F1C64">
        <w:rPr>
          <w:rFonts w:asciiTheme="majorHAnsi" w:hAnsiTheme="majorHAnsi"/>
        </w:rPr>
        <w:t>, 20(1), 1–14.</w:t>
      </w:r>
    </w:p>
    <w:p w14:paraId="4C2125D9" w14:textId="77777777" w:rsidR="005016AB" w:rsidRPr="004F1C64" w:rsidRDefault="005016AB" w:rsidP="005016AB">
      <w:pPr>
        <w:pStyle w:val="NormalWeb"/>
        <w:rPr>
          <w:rFonts w:asciiTheme="majorHAnsi" w:hAnsiTheme="majorHAnsi"/>
        </w:rPr>
      </w:pPr>
      <w:r w:rsidRPr="004F1C64">
        <w:rPr>
          <w:rFonts w:asciiTheme="majorHAnsi" w:hAnsiTheme="majorHAnsi"/>
        </w:rPr>
        <w:t xml:space="preserve">Nurjannah, F. (2023). </w:t>
      </w:r>
      <w:r w:rsidRPr="004F1C64">
        <w:rPr>
          <w:rStyle w:val="Strong"/>
          <w:rFonts w:asciiTheme="majorHAnsi" w:hAnsiTheme="majorHAnsi"/>
          <w:b w:val="0"/>
          <w:bCs w:val="0"/>
        </w:rPr>
        <w:t>Strategi Kemitraan sebagai Upaya Pemberdayaan Ekonomi</w:t>
      </w:r>
      <w:r w:rsidRPr="004F1C64">
        <w:rPr>
          <w:rStyle w:val="Strong"/>
          <w:rFonts w:asciiTheme="majorHAnsi" w:hAnsiTheme="majorHAnsi"/>
          <w:b w:val="0"/>
          <w:bCs w:val="0"/>
        </w:rPr>
        <w:t xml:space="preserve"> </w:t>
      </w:r>
      <w:r w:rsidRPr="004F1C64">
        <w:rPr>
          <w:rStyle w:val="Strong"/>
          <w:rFonts w:asciiTheme="majorHAnsi" w:hAnsiTheme="majorHAnsi"/>
          <w:b w:val="0"/>
          <w:bCs w:val="0"/>
        </w:rPr>
        <w:t>dalam Meningkatkan Pendapatan dan Kesejahteraan Masyarakat</w:t>
      </w:r>
      <w:r w:rsidRPr="004F1C64">
        <w:rPr>
          <w:rFonts w:asciiTheme="majorHAnsi" w:hAnsiTheme="majorHAnsi"/>
          <w:b/>
          <w:bCs/>
        </w:rPr>
        <w:t>.</w:t>
      </w:r>
      <w:r w:rsidRPr="004F1C64">
        <w:rPr>
          <w:rFonts w:asciiTheme="majorHAnsi" w:hAnsiTheme="majorHAnsi"/>
        </w:rPr>
        <w:t xml:space="preserve"> </w:t>
      </w:r>
      <w:r w:rsidRPr="004F1C64">
        <w:rPr>
          <w:rStyle w:val="Emphasis"/>
          <w:rFonts w:asciiTheme="majorHAnsi" w:hAnsiTheme="majorHAnsi"/>
        </w:rPr>
        <w:t>ESA: Jurnal Kajian Ekonomi Syariah</w:t>
      </w:r>
      <w:r w:rsidRPr="004F1C64">
        <w:rPr>
          <w:rFonts w:asciiTheme="majorHAnsi" w:hAnsiTheme="majorHAnsi"/>
        </w:rPr>
        <w:t>, 5(1), 15–32.</w:t>
      </w:r>
    </w:p>
    <w:p w14:paraId="2EB5DC1C" w14:textId="77777777" w:rsidR="005016AB" w:rsidRPr="004F1C64" w:rsidRDefault="005016AB" w:rsidP="005016AB">
      <w:pPr>
        <w:pStyle w:val="NormalWeb"/>
        <w:rPr>
          <w:rFonts w:asciiTheme="majorHAnsi" w:hAnsiTheme="majorHAnsi"/>
        </w:rPr>
      </w:pPr>
      <w:r w:rsidRPr="004F1C64">
        <w:rPr>
          <w:rFonts w:asciiTheme="majorHAnsi" w:hAnsiTheme="majorHAnsi"/>
        </w:rPr>
        <w:t xml:space="preserve">Sulistiyani, A. (2017). </w:t>
      </w:r>
      <w:r w:rsidRPr="004F1C64">
        <w:rPr>
          <w:rStyle w:val="Strong"/>
          <w:rFonts w:asciiTheme="majorHAnsi" w:hAnsiTheme="majorHAnsi"/>
          <w:b w:val="0"/>
          <w:bCs w:val="0"/>
        </w:rPr>
        <w:t>Kemitraan dan Model Pemberdayaan</w:t>
      </w:r>
      <w:r w:rsidRPr="004F1C64">
        <w:rPr>
          <w:rFonts w:asciiTheme="majorHAnsi" w:hAnsiTheme="majorHAnsi"/>
          <w:b/>
          <w:bCs/>
        </w:rPr>
        <w:t>.</w:t>
      </w:r>
      <w:r w:rsidRPr="004F1C64">
        <w:rPr>
          <w:rFonts w:asciiTheme="majorHAnsi" w:hAnsiTheme="majorHAnsi"/>
        </w:rPr>
        <w:t xml:space="preserve"> </w:t>
      </w:r>
      <w:r w:rsidRPr="004F1C64">
        <w:rPr>
          <w:rStyle w:val="Emphasis"/>
          <w:rFonts w:asciiTheme="majorHAnsi" w:hAnsiTheme="majorHAnsi"/>
        </w:rPr>
        <w:t>Jurnal Administrasi Publik</w:t>
      </w:r>
      <w:r w:rsidRPr="004F1C64">
        <w:rPr>
          <w:rFonts w:asciiTheme="majorHAnsi" w:hAnsiTheme="majorHAnsi"/>
        </w:rPr>
        <w:t>, 4(3), 233–241.</w:t>
      </w:r>
    </w:p>
    <w:p w14:paraId="11C9F5B1" w14:textId="77777777" w:rsidR="005016AB" w:rsidRPr="004F1C64" w:rsidRDefault="005016AB" w:rsidP="005016AB">
      <w:pPr>
        <w:pStyle w:val="NormalWeb"/>
        <w:rPr>
          <w:rFonts w:asciiTheme="majorHAnsi" w:hAnsiTheme="majorHAnsi"/>
        </w:rPr>
      </w:pPr>
      <w:r w:rsidRPr="004F1C64">
        <w:rPr>
          <w:rFonts w:asciiTheme="majorHAnsi" w:hAnsiTheme="majorHAnsi"/>
        </w:rPr>
        <w:t xml:space="preserve"> Wong, K., Fearon, C., &amp; Philip, G. (2007</w:t>
      </w:r>
      <w:r w:rsidRPr="004F1C64">
        <w:rPr>
          <w:rFonts w:asciiTheme="majorHAnsi" w:hAnsiTheme="majorHAnsi"/>
          <w:b/>
          <w:bCs/>
        </w:rPr>
        <w:t xml:space="preserve">). </w:t>
      </w:r>
      <w:r w:rsidRPr="004F1C64">
        <w:rPr>
          <w:rStyle w:val="Strong"/>
          <w:rFonts w:asciiTheme="majorHAnsi" w:hAnsiTheme="majorHAnsi"/>
          <w:b w:val="0"/>
          <w:bCs w:val="0"/>
        </w:rPr>
        <w:t>Understanding e-government and e-governance: Stakeholders, partnerships and CSR</w:t>
      </w:r>
      <w:r w:rsidRPr="004F1C64">
        <w:rPr>
          <w:rFonts w:asciiTheme="majorHAnsi" w:hAnsiTheme="majorHAnsi"/>
          <w:b/>
          <w:bCs/>
        </w:rPr>
        <w:t>.</w:t>
      </w:r>
      <w:r w:rsidRPr="004F1C64">
        <w:rPr>
          <w:rFonts w:asciiTheme="majorHAnsi" w:hAnsiTheme="majorHAnsi"/>
        </w:rPr>
        <w:t xml:space="preserve"> </w:t>
      </w:r>
      <w:r w:rsidRPr="004F1C64">
        <w:rPr>
          <w:rStyle w:val="Emphasis"/>
          <w:rFonts w:asciiTheme="majorHAnsi" w:hAnsiTheme="majorHAnsi"/>
        </w:rPr>
        <w:t>International Journal of Quality &amp; Reliability Management</w:t>
      </w:r>
      <w:r w:rsidRPr="004F1C64">
        <w:rPr>
          <w:rFonts w:asciiTheme="majorHAnsi" w:hAnsiTheme="majorHAnsi"/>
        </w:rPr>
        <w:t>, 24(9), 927–943.</w:t>
      </w:r>
    </w:p>
    <w:p w14:paraId="0BE340C6" w14:textId="57697100" w:rsidR="005016AB" w:rsidRPr="004F1C64" w:rsidRDefault="005016AB" w:rsidP="005016AB">
      <w:pPr>
        <w:spacing w:after="80" w:line="240" w:lineRule="auto"/>
        <w:ind w:left="284" w:hanging="284"/>
        <w:rPr>
          <w:rFonts w:asciiTheme="majorHAnsi" w:hAnsiTheme="majorHAnsi"/>
          <w:sz w:val="24"/>
          <w:szCs w:val="24"/>
        </w:rPr>
      </w:pPr>
    </w:p>
    <w:sectPr w:rsidR="005016AB" w:rsidRPr="004F1C64" w:rsidSect="001D5BBD">
      <w:headerReference w:type="default" r:id="rId8"/>
      <w:footerReference w:type="default" r:id="rId9"/>
      <w:pgSz w:w="12250" w:h="15850"/>
      <w:pgMar w:top="1134" w:right="1134" w:bottom="1134" w:left="1134" w:header="1448" w:footer="107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A97F0" w14:textId="77777777" w:rsidR="003D412F" w:rsidRDefault="003D412F" w:rsidP="00325D63">
      <w:pPr>
        <w:spacing w:after="0" w:line="240" w:lineRule="auto"/>
      </w:pPr>
      <w:r>
        <w:separator/>
      </w:r>
    </w:p>
  </w:endnote>
  <w:endnote w:type="continuationSeparator" w:id="0">
    <w:p w14:paraId="7F5A6DC2" w14:textId="77777777" w:rsidR="003D412F" w:rsidRDefault="003D412F" w:rsidP="0032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A6ADA" w14:textId="5F1C8BC5" w:rsidR="00C131E4" w:rsidRDefault="00C131E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DD512" w14:textId="77777777" w:rsidR="003D412F" w:rsidRDefault="003D412F" w:rsidP="00325D63">
      <w:pPr>
        <w:spacing w:after="0" w:line="240" w:lineRule="auto"/>
      </w:pPr>
      <w:r>
        <w:separator/>
      </w:r>
    </w:p>
  </w:footnote>
  <w:footnote w:type="continuationSeparator" w:id="0">
    <w:p w14:paraId="076DA8CB" w14:textId="77777777" w:rsidR="003D412F" w:rsidRDefault="003D412F" w:rsidP="00325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5AE8A" w14:textId="2E9AB852" w:rsidR="00C131E4" w:rsidRDefault="00C131E4">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39C"/>
    <w:multiLevelType w:val="hybridMultilevel"/>
    <w:tmpl w:val="8A1CEF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2B15E6D"/>
    <w:multiLevelType w:val="hybridMultilevel"/>
    <w:tmpl w:val="DA50E764"/>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 w15:restartNumberingAfterBreak="0">
    <w:nsid w:val="03434E3B"/>
    <w:multiLevelType w:val="hybridMultilevel"/>
    <w:tmpl w:val="B8A89F1E"/>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079225A7"/>
    <w:multiLevelType w:val="hybridMultilevel"/>
    <w:tmpl w:val="0A70C3BC"/>
    <w:lvl w:ilvl="0" w:tplc="92CE5960">
      <w:start w:val="1"/>
      <w:numFmt w:val="decimal"/>
      <w:lvlText w:val="1.5.%1"/>
      <w:lvlJc w:val="left"/>
      <w:pPr>
        <w:ind w:left="2880" w:hanging="360"/>
      </w:pPr>
      <w:rPr>
        <w:rFonts w:hint="default"/>
      </w:rPr>
    </w:lvl>
    <w:lvl w:ilvl="1" w:tplc="ACAE45AA">
      <w:start w:val="1"/>
      <w:numFmt w:val="decimal"/>
      <w:lvlText w:val="1.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E000A"/>
    <w:multiLevelType w:val="hybridMultilevel"/>
    <w:tmpl w:val="3D02DCAC"/>
    <w:lvl w:ilvl="0" w:tplc="5AF01C5A">
      <w:start w:val="1"/>
      <w:numFmt w:val="decimal"/>
      <w:lvlText w:val="%1."/>
      <w:lvlJc w:val="left"/>
      <w:pPr>
        <w:ind w:left="840" w:hanging="360"/>
      </w:pPr>
      <w:rPr>
        <w:rFonts w:ascii="Times New Roman" w:eastAsia="Times New Roman" w:hAnsi="Times New Roman" w:cs="Times New Roman" w:hint="default"/>
        <w:spacing w:val="-20"/>
        <w:w w:val="99"/>
        <w:sz w:val="24"/>
        <w:szCs w:val="24"/>
        <w:lang w:eastAsia="en-US" w:bidi="ar-SA"/>
      </w:rPr>
    </w:lvl>
    <w:lvl w:ilvl="1" w:tplc="1FB48776">
      <w:numFmt w:val="bullet"/>
      <w:lvlText w:val="•"/>
      <w:lvlJc w:val="left"/>
      <w:pPr>
        <w:ind w:left="1716" w:hanging="360"/>
      </w:pPr>
      <w:rPr>
        <w:rFonts w:hint="default"/>
        <w:lang w:eastAsia="en-US" w:bidi="ar-SA"/>
      </w:rPr>
    </w:lvl>
    <w:lvl w:ilvl="2" w:tplc="2570C34C">
      <w:numFmt w:val="bullet"/>
      <w:lvlText w:val="•"/>
      <w:lvlJc w:val="left"/>
      <w:pPr>
        <w:ind w:left="2592" w:hanging="360"/>
      </w:pPr>
      <w:rPr>
        <w:rFonts w:hint="default"/>
        <w:lang w:eastAsia="en-US" w:bidi="ar-SA"/>
      </w:rPr>
    </w:lvl>
    <w:lvl w:ilvl="3" w:tplc="B58C3708">
      <w:numFmt w:val="bullet"/>
      <w:lvlText w:val="•"/>
      <w:lvlJc w:val="left"/>
      <w:pPr>
        <w:ind w:left="3468" w:hanging="360"/>
      </w:pPr>
      <w:rPr>
        <w:rFonts w:hint="default"/>
        <w:lang w:eastAsia="en-US" w:bidi="ar-SA"/>
      </w:rPr>
    </w:lvl>
    <w:lvl w:ilvl="4" w:tplc="AC10754C">
      <w:numFmt w:val="bullet"/>
      <w:lvlText w:val="•"/>
      <w:lvlJc w:val="left"/>
      <w:pPr>
        <w:ind w:left="4344" w:hanging="360"/>
      </w:pPr>
      <w:rPr>
        <w:rFonts w:hint="default"/>
        <w:lang w:eastAsia="en-US" w:bidi="ar-SA"/>
      </w:rPr>
    </w:lvl>
    <w:lvl w:ilvl="5" w:tplc="69E84674">
      <w:numFmt w:val="bullet"/>
      <w:lvlText w:val="•"/>
      <w:lvlJc w:val="left"/>
      <w:pPr>
        <w:ind w:left="5221" w:hanging="360"/>
      </w:pPr>
      <w:rPr>
        <w:rFonts w:hint="default"/>
        <w:lang w:eastAsia="en-US" w:bidi="ar-SA"/>
      </w:rPr>
    </w:lvl>
    <w:lvl w:ilvl="6" w:tplc="2856BF82">
      <w:numFmt w:val="bullet"/>
      <w:lvlText w:val="•"/>
      <w:lvlJc w:val="left"/>
      <w:pPr>
        <w:ind w:left="6097" w:hanging="360"/>
      </w:pPr>
      <w:rPr>
        <w:rFonts w:hint="default"/>
        <w:lang w:eastAsia="en-US" w:bidi="ar-SA"/>
      </w:rPr>
    </w:lvl>
    <w:lvl w:ilvl="7" w:tplc="8C701B76">
      <w:numFmt w:val="bullet"/>
      <w:lvlText w:val="•"/>
      <w:lvlJc w:val="left"/>
      <w:pPr>
        <w:ind w:left="6973" w:hanging="360"/>
      </w:pPr>
      <w:rPr>
        <w:rFonts w:hint="default"/>
        <w:lang w:eastAsia="en-US" w:bidi="ar-SA"/>
      </w:rPr>
    </w:lvl>
    <w:lvl w:ilvl="8" w:tplc="CD5CC56C">
      <w:numFmt w:val="bullet"/>
      <w:lvlText w:val="•"/>
      <w:lvlJc w:val="left"/>
      <w:pPr>
        <w:ind w:left="7849" w:hanging="360"/>
      </w:pPr>
      <w:rPr>
        <w:rFonts w:hint="default"/>
        <w:lang w:eastAsia="en-US" w:bidi="ar-SA"/>
      </w:rPr>
    </w:lvl>
  </w:abstractNum>
  <w:abstractNum w:abstractNumId="5" w15:restartNumberingAfterBreak="0">
    <w:nsid w:val="0ED11666"/>
    <w:multiLevelType w:val="hybridMultilevel"/>
    <w:tmpl w:val="C936BC4C"/>
    <w:lvl w:ilvl="0" w:tplc="55A2876E">
      <w:start w:val="1"/>
      <w:numFmt w:val="decimal"/>
      <w:lvlText w:val="%1."/>
      <w:lvlJc w:val="left"/>
      <w:pPr>
        <w:ind w:left="29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C6F3D"/>
    <w:multiLevelType w:val="multilevel"/>
    <w:tmpl w:val="ACC4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A272C"/>
    <w:multiLevelType w:val="hybridMultilevel"/>
    <w:tmpl w:val="203A9BE0"/>
    <w:lvl w:ilvl="0" w:tplc="55A2876E">
      <w:start w:val="1"/>
      <w:numFmt w:val="decimal"/>
      <w:lvlText w:val="%1."/>
      <w:lvlJc w:val="left"/>
      <w:pPr>
        <w:ind w:left="6500" w:hanging="360"/>
      </w:pPr>
      <w:rPr>
        <w:rFonts w:hint="default"/>
      </w:rPr>
    </w:lvl>
    <w:lvl w:ilvl="1" w:tplc="04090019" w:tentative="1">
      <w:start w:val="1"/>
      <w:numFmt w:val="lowerLetter"/>
      <w:lvlText w:val="%2."/>
      <w:lvlJc w:val="left"/>
      <w:pPr>
        <w:ind w:left="5030" w:hanging="360"/>
      </w:pPr>
    </w:lvl>
    <w:lvl w:ilvl="2" w:tplc="0409001B" w:tentative="1">
      <w:start w:val="1"/>
      <w:numFmt w:val="lowerRoman"/>
      <w:lvlText w:val="%3."/>
      <w:lvlJc w:val="right"/>
      <w:pPr>
        <w:ind w:left="5750" w:hanging="180"/>
      </w:pPr>
    </w:lvl>
    <w:lvl w:ilvl="3" w:tplc="0409000F" w:tentative="1">
      <w:start w:val="1"/>
      <w:numFmt w:val="decimal"/>
      <w:lvlText w:val="%4."/>
      <w:lvlJc w:val="left"/>
      <w:pPr>
        <w:ind w:left="6470" w:hanging="360"/>
      </w:pPr>
    </w:lvl>
    <w:lvl w:ilvl="4" w:tplc="04090019" w:tentative="1">
      <w:start w:val="1"/>
      <w:numFmt w:val="lowerLetter"/>
      <w:lvlText w:val="%5."/>
      <w:lvlJc w:val="left"/>
      <w:pPr>
        <w:ind w:left="7190" w:hanging="360"/>
      </w:pPr>
    </w:lvl>
    <w:lvl w:ilvl="5" w:tplc="0409001B" w:tentative="1">
      <w:start w:val="1"/>
      <w:numFmt w:val="lowerRoman"/>
      <w:lvlText w:val="%6."/>
      <w:lvlJc w:val="right"/>
      <w:pPr>
        <w:ind w:left="7910" w:hanging="180"/>
      </w:pPr>
    </w:lvl>
    <w:lvl w:ilvl="6" w:tplc="0409000F" w:tentative="1">
      <w:start w:val="1"/>
      <w:numFmt w:val="decimal"/>
      <w:lvlText w:val="%7."/>
      <w:lvlJc w:val="left"/>
      <w:pPr>
        <w:ind w:left="8630" w:hanging="360"/>
      </w:pPr>
    </w:lvl>
    <w:lvl w:ilvl="7" w:tplc="04090019" w:tentative="1">
      <w:start w:val="1"/>
      <w:numFmt w:val="lowerLetter"/>
      <w:lvlText w:val="%8."/>
      <w:lvlJc w:val="left"/>
      <w:pPr>
        <w:ind w:left="9350" w:hanging="360"/>
      </w:pPr>
    </w:lvl>
    <w:lvl w:ilvl="8" w:tplc="0409001B" w:tentative="1">
      <w:start w:val="1"/>
      <w:numFmt w:val="lowerRoman"/>
      <w:lvlText w:val="%9."/>
      <w:lvlJc w:val="right"/>
      <w:pPr>
        <w:ind w:left="10070" w:hanging="180"/>
      </w:pPr>
    </w:lvl>
  </w:abstractNum>
  <w:abstractNum w:abstractNumId="8" w15:restartNumberingAfterBreak="0">
    <w:nsid w:val="124C1365"/>
    <w:multiLevelType w:val="hybridMultilevel"/>
    <w:tmpl w:val="9140D87C"/>
    <w:lvl w:ilvl="0" w:tplc="5286543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18DF4BD2"/>
    <w:multiLevelType w:val="hybridMultilevel"/>
    <w:tmpl w:val="DC4E5F9E"/>
    <w:lvl w:ilvl="0" w:tplc="794004A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192967FC"/>
    <w:multiLevelType w:val="hybridMultilevel"/>
    <w:tmpl w:val="1C9839E0"/>
    <w:lvl w:ilvl="0" w:tplc="0409000F">
      <w:start w:val="1"/>
      <w:numFmt w:val="decimal"/>
      <w:lvlText w:val="%1."/>
      <w:lvlJc w:val="left"/>
      <w:pPr>
        <w:ind w:left="2910" w:hanging="360"/>
      </w:p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11" w15:restartNumberingAfterBreak="0">
    <w:nsid w:val="1CAC3768"/>
    <w:multiLevelType w:val="hybridMultilevel"/>
    <w:tmpl w:val="9544E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4A3BF0"/>
    <w:multiLevelType w:val="multilevel"/>
    <w:tmpl w:val="4CAE4518"/>
    <w:lvl w:ilvl="0">
      <w:start w:val="1"/>
      <w:numFmt w:val="decimal"/>
      <w:lvlText w:val="%1."/>
      <w:lvlJc w:val="left"/>
      <w:pPr>
        <w:ind w:left="2902" w:hanging="360"/>
      </w:pPr>
      <w:rPr>
        <w:rFonts w:hint="default"/>
      </w:rPr>
    </w:lvl>
    <w:lvl w:ilvl="1">
      <w:start w:val="6"/>
      <w:numFmt w:val="decimal"/>
      <w:isLgl/>
      <w:lvlText w:val="%1.%2."/>
      <w:lvlJc w:val="left"/>
      <w:pPr>
        <w:ind w:left="3277" w:hanging="735"/>
      </w:pPr>
      <w:rPr>
        <w:rFonts w:hint="default"/>
      </w:rPr>
    </w:lvl>
    <w:lvl w:ilvl="2">
      <w:start w:val="4"/>
      <w:numFmt w:val="decimal"/>
      <w:isLgl/>
      <w:lvlText w:val="%1.%2.%3."/>
      <w:lvlJc w:val="left"/>
      <w:pPr>
        <w:ind w:left="3277" w:hanging="735"/>
      </w:pPr>
      <w:rPr>
        <w:rFonts w:hint="default"/>
      </w:rPr>
    </w:lvl>
    <w:lvl w:ilvl="3">
      <w:start w:val="1"/>
      <w:numFmt w:val="decimal"/>
      <w:isLgl/>
      <w:lvlText w:val="%1.%2.%3.%4."/>
      <w:lvlJc w:val="left"/>
      <w:pPr>
        <w:ind w:left="3277" w:hanging="735"/>
      </w:pPr>
      <w:rPr>
        <w:rFonts w:hint="default"/>
      </w:rPr>
    </w:lvl>
    <w:lvl w:ilvl="4">
      <w:start w:val="1"/>
      <w:numFmt w:val="decimal"/>
      <w:isLgl/>
      <w:lvlText w:val="%1.%2.%3.%4.%5."/>
      <w:lvlJc w:val="left"/>
      <w:pPr>
        <w:ind w:left="3622" w:hanging="1080"/>
      </w:pPr>
      <w:rPr>
        <w:rFonts w:hint="default"/>
      </w:rPr>
    </w:lvl>
    <w:lvl w:ilvl="5">
      <w:start w:val="1"/>
      <w:numFmt w:val="decimal"/>
      <w:isLgl/>
      <w:lvlText w:val="%1.%2.%3.%4.%5.%6."/>
      <w:lvlJc w:val="left"/>
      <w:pPr>
        <w:ind w:left="3622" w:hanging="1080"/>
      </w:pPr>
      <w:rPr>
        <w:rFonts w:hint="default"/>
      </w:rPr>
    </w:lvl>
    <w:lvl w:ilvl="6">
      <w:start w:val="1"/>
      <w:numFmt w:val="decimal"/>
      <w:isLgl/>
      <w:lvlText w:val="%1.%2.%3.%4.%5.%6.%7."/>
      <w:lvlJc w:val="left"/>
      <w:pPr>
        <w:ind w:left="3982" w:hanging="1440"/>
      </w:pPr>
      <w:rPr>
        <w:rFonts w:hint="default"/>
      </w:rPr>
    </w:lvl>
    <w:lvl w:ilvl="7">
      <w:start w:val="1"/>
      <w:numFmt w:val="decimal"/>
      <w:isLgl/>
      <w:lvlText w:val="%1.%2.%3.%4.%5.%6.%7.%8."/>
      <w:lvlJc w:val="left"/>
      <w:pPr>
        <w:ind w:left="3982" w:hanging="1440"/>
      </w:pPr>
      <w:rPr>
        <w:rFonts w:hint="default"/>
      </w:rPr>
    </w:lvl>
    <w:lvl w:ilvl="8">
      <w:start w:val="1"/>
      <w:numFmt w:val="decimal"/>
      <w:isLgl/>
      <w:lvlText w:val="%1.%2.%3.%4.%5.%6.%7.%8.%9."/>
      <w:lvlJc w:val="left"/>
      <w:pPr>
        <w:ind w:left="4342" w:hanging="1800"/>
      </w:pPr>
      <w:rPr>
        <w:rFonts w:hint="default"/>
      </w:rPr>
    </w:lvl>
  </w:abstractNum>
  <w:abstractNum w:abstractNumId="13" w15:restartNumberingAfterBreak="0">
    <w:nsid w:val="2990452F"/>
    <w:multiLevelType w:val="hybridMultilevel"/>
    <w:tmpl w:val="AD0A086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CAB664D"/>
    <w:multiLevelType w:val="hybridMultilevel"/>
    <w:tmpl w:val="C1C8CB8A"/>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5" w15:restartNumberingAfterBreak="0">
    <w:nsid w:val="2D44442E"/>
    <w:multiLevelType w:val="hybridMultilevel"/>
    <w:tmpl w:val="7D7C9C20"/>
    <w:lvl w:ilvl="0" w:tplc="55A2876E">
      <w:start w:val="1"/>
      <w:numFmt w:val="decimal"/>
      <w:lvlText w:val="%1."/>
      <w:lvlJc w:val="left"/>
      <w:pPr>
        <w:ind w:left="7271" w:hanging="360"/>
      </w:pPr>
      <w:rPr>
        <w:rFonts w:hint="default"/>
      </w:rPr>
    </w:lvl>
    <w:lvl w:ilvl="1" w:tplc="04090019" w:tentative="1">
      <w:start w:val="1"/>
      <w:numFmt w:val="lowerLetter"/>
      <w:lvlText w:val="%2."/>
      <w:lvlJc w:val="left"/>
      <w:pPr>
        <w:ind w:left="5801" w:hanging="360"/>
      </w:pPr>
    </w:lvl>
    <w:lvl w:ilvl="2" w:tplc="0409000F">
      <w:start w:val="1"/>
      <w:numFmt w:val="decimal"/>
      <w:lvlText w:val="%3."/>
      <w:lvlJc w:val="left"/>
      <w:pPr>
        <w:ind w:left="6521" w:hanging="180"/>
      </w:pPr>
    </w:lvl>
    <w:lvl w:ilvl="3" w:tplc="0409000F" w:tentative="1">
      <w:start w:val="1"/>
      <w:numFmt w:val="decimal"/>
      <w:lvlText w:val="%4."/>
      <w:lvlJc w:val="left"/>
      <w:pPr>
        <w:ind w:left="7241" w:hanging="360"/>
      </w:pPr>
    </w:lvl>
    <w:lvl w:ilvl="4" w:tplc="04090019" w:tentative="1">
      <w:start w:val="1"/>
      <w:numFmt w:val="lowerLetter"/>
      <w:lvlText w:val="%5."/>
      <w:lvlJc w:val="left"/>
      <w:pPr>
        <w:ind w:left="7961" w:hanging="360"/>
      </w:pPr>
    </w:lvl>
    <w:lvl w:ilvl="5" w:tplc="0409001B" w:tentative="1">
      <w:start w:val="1"/>
      <w:numFmt w:val="lowerRoman"/>
      <w:lvlText w:val="%6."/>
      <w:lvlJc w:val="right"/>
      <w:pPr>
        <w:ind w:left="8681" w:hanging="180"/>
      </w:pPr>
    </w:lvl>
    <w:lvl w:ilvl="6" w:tplc="0409000F" w:tentative="1">
      <w:start w:val="1"/>
      <w:numFmt w:val="decimal"/>
      <w:lvlText w:val="%7."/>
      <w:lvlJc w:val="left"/>
      <w:pPr>
        <w:ind w:left="9401" w:hanging="360"/>
      </w:pPr>
    </w:lvl>
    <w:lvl w:ilvl="7" w:tplc="04090019" w:tentative="1">
      <w:start w:val="1"/>
      <w:numFmt w:val="lowerLetter"/>
      <w:lvlText w:val="%8."/>
      <w:lvlJc w:val="left"/>
      <w:pPr>
        <w:ind w:left="10121" w:hanging="360"/>
      </w:pPr>
    </w:lvl>
    <w:lvl w:ilvl="8" w:tplc="0409001B" w:tentative="1">
      <w:start w:val="1"/>
      <w:numFmt w:val="lowerRoman"/>
      <w:lvlText w:val="%9."/>
      <w:lvlJc w:val="right"/>
      <w:pPr>
        <w:ind w:left="10841" w:hanging="180"/>
      </w:pPr>
    </w:lvl>
  </w:abstractNum>
  <w:abstractNum w:abstractNumId="16" w15:restartNumberingAfterBreak="0">
    <w:nsid w:val="2D9F62B7"/>
    <w:multiLevelType w:val="hybridMultilevel"/>
    <w:tmpl w:val="C66A654E"/>
    <w:lvl w:ilvl="0" w:tplc="7CA08B68">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7" w15:restartNumberingAfterBreak="0">
    <w:nsid w:val="2F59345B"/>
    <w:multiLevelType w:val="hybridMultilevel"/>
    <w:tmpl w:val="5558954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15:restartNumberingAfterBreak="0">
    <w:nsid w:val="2FB90B14"/>
    <w:multiLevelType w:val="multilevel"/>
    <w:tmpl w:val="BADACBD6"/>
    <w:lvl w:ilvl="0">
      <w:start w:val="1"/>
      <w:numFmt w:val="decimal"/>
      <w:lvlText w:val="%1."/>
      <w:lvlJc w:val="left"/>
      <w:pPr>
        <w:ind w:left="1429" w:hanging="360"/>
      </w:pPr>
    </w:lvl>
    <w:lvl w:ilvl="1">
      <w:start w:val="6"/>
      <w:numFmt w:val="decimal"/>
      <w:isLgl/>
      <w:lvlText w:val="%1.%2."/>
      <w:lvlJc w:val="left"/>
      <w:pPr>
        <w:ind w:left="1804" w:hanging="735"/>
      </w:pPr>
      <w:rPr>
        <w:rFonts w:hint="default"/>
      </w:rPr>
    </w:lvl>
    <w:lvl w:ilvl="2">
      <w:start w:val="3"/>
      <w:numFmt w:val="decimal"/>
      <w:isLgl/>
      <w:lvlText w:val="%1.%2.%3."/>
      <w:lvlJc w:val="left"/>
      <w:pPr>
        <w:ind w:left="1804" w:hanging="735"/>
      </w:pPr>
      <w:rPr>
        <w:rFonts w:hint="default"/>
      </w:rPr>
    </w:lvl>
    <w:lvl w:ilvl="3">
      <w:start w:val="1"/>
      <w:numFmt w:val="decimal"/>
      <w:isLgl/>
      <w:lvlText w:val="%1.%2.%3.%4."/>
      <w:lvlJc w:val="left"/>
      <w:pPr>
        <w:ind w:left="1804" w:hanging="735"/>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30667649"/>
    <w:multiLevelType w:val="hybridMultilevel"/>
    <w:tmpl w:val="FF2E350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F4A4B"/>
    <w:multiLevelType w:val="hybridMultilevel"/>
    <w:tmpl w:val="105E446C"/>
    <w:lvl w:ilvl="0" w:tplc="073AA9C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15:restartNumberingAfterBreak="0">
    <w:nsid w:val="37834E98"/>
    <w:multiLevelType w:val="hybridMultilevel"/>
    <w:tmpl w:val="7C00A554"/>
    <w:lvl w:ilvl="0" w:tplc="CFDCE43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2" w15:restartNumberingAfterBreak="0">
    <w:nsid w:val="39104CE6"/>
    <w:multiLevelType w:val="hybridMultilevel"/>
    <w:tmpl w:val="AF70E84E"/>
    <w:lvl w:ilvl="0" w:tplc="0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23" w15:restartNumberingAfterBreak="0">
    <w:nsid w:val="393E3286"/>
    <w:multiLevelType w:val="hybridMultilevel"/>
    <w:tmpl w:val="05000CF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A911A7A"/>
    <w:multiLevelType w:val="hybridMultilevel"/>
    <w:tmpl w:val="F08CAC38"/>
    <w:lvl w:ilvl="0" w:tplc="F07A2A9A">
      <w:start w:val="1"/>
      <w:numFmt w:val="decimal"/>
      <w:lvlText w:val="1.3.%1"/>
      <w:lvlJc w:val="left"/>
      <w:pPr>
        <w:ind w:left="2880" w:hanging="360"/>
      </w:pPr>
      <w:rPr>
        <w:rFonts w:hint="default"/>
      </w:rPr>
    </w:lvl>
    <w:lvl w:ilvl="1" w:tplc="0409000F">
      <w:start w:val="1"/>
      <w:numFmt w:val="decimal"/>
      <w:lvlText w:val="%2."/>
      <w:lvlJc w:val="left"/>
      <w:pPr>
        <w:ind w:left="2160" w:hanging="360"/>
      </w:pPr>
      <w:rPr>
        <w:rFonts w:hint="default"/>
      </w:rPr>
    </w:lvl>
    <w:lvl w:ilvl="2" w:tplc="7B70008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0D4D55"/>
    <w:multiLevelType w:val="hybridMultilevel"/>
    <w:tmpl w:val="8A1CEF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519470AC"/>
    <w:multiLevelType w:val="multilevel"/>
    <w:tmpl w:val="91F60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9E475B"/>
    <w:multiLevelType w:val="hybridMultilevel"/>
    <w:tmpl w:val="14BEBC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4592FA6"/>
    <w:multiLevelType w:val="hybridMultilevel"/>
    <w:tmpl w:val="FE88513A"/>
    <w:lvl w:ilvl="0" w:tplc="0409000F">
      <w:start w:val="1"/>
      <w:numFmt w:val="decimal"/>
      <w:lvlText w:val="%1."/>
      <w:lvlJc w:val="left"/>
      <w:pPr>
        <w:ind w:left="2182" w:hanging="360"/>
      </w:pPr>
      <w:rPr>
        <w:rFonts w:hint="default"/>
      </w:rPr>
    </w:lvl>
    <w:lvl w:ilvl="1" w:tplc="04090019">
      <w:start w:val="1"/>
      <w:numFmt w:val="lowerLetter"/>
      <w:lvlText w:val="%2."/>
      <w:lvlJc w:val="left"/>
      <w:pPr>
        <w:ind w:left="2902" w:hanging="360"/>
      </w:pPr>
    </w:lvl>
    <w:lvl w:ilvl="2" w:tplc="0409001B" w:tentative="1">
      <w:start w:val="1"/>
      <w:numFmt w:val="lowerRoman"/>
      <w:lvlText w:val="%3."/>
      <w:lvlJc w:val="right"/>
      <w:pPr>
        <w:ind w:left="3622" w:hanging="180"/>
      </w:pPr>
    </w:lvl>
    <w:lvl w:ilvl="3" w:tplc="0409000F" w:tentative="1">
      <w:start w:val="1"/>
      <w:numFmt w:val="decimal"/>
      <w:lvlText w:val="%4."/>
      <w:lvlJc w:val="left"/>
      <w:pPr>
        <w:ind w:left="4342" w:hanging="360"/>
      </w:pPr>
    </w:lvl>
    <w:lvl w:ilvl="4" w:tplc="04090019" w:tentative="1">
      <w:start w:val="1"/>
      <w:numFmt w:val="lowerLetter"/>
      <w:lvlText w:val="%5."/>
      <w:lvlJc w:val="left"/>
      <w:pPr>
        <w:ind w:left="5062" w:hanging="360"/>
      </w:pPr>
    </w:lvl>
    <w:lvl w:ilvl="5" w:tplc="0409001B" w:tentative="1">
      <w:start w:val="1"/>
      <w:numFmt w:val="lowerRoman"/>
      <w:lvlText w:val="%6."/>
      <w:lvlJc w:val="right"/>
      <w:pPr>
        <w:ind w:left="5782" w:hanging="180"/>
      </w:pPr>
    </w:lvl>
    <w:lvl w:ilvl="6" w:tplc="0409000F" w:tentative="1">
      <w:start w:val="1"/>
      <w:numFmt w:val="decimal"/>
      <w:lvlText w:val="%7."/>
      <w:lvlJc w:val="left"/>
      <w:pPr>
        <w:ind w:left="6502" w:hanging="360"/>
      </w:pPr>
    </w:lvl>
    <w:lvl w:ilvl="7" w:tplc="04090019" w:tentative="1">
      <w:start w:val="1"/>
      <w:numFmt w:val="lowerLetter"/>
      <w:lvlText w:val="%8."/>
      <w:lvlJc w:val="left"/>
      <w:pPr>
        <w:ind w:left="7222" w:hanging="360"/>
      </w:pPr>
    </w:lvl>
    <w:lvl w:ilvl="8" w:tplc="0409001B" w:tentative="1">
      <w:start w:val="1"/>
      <w:numFmt w:val="lowerRoman"/>
      <w:lvlText w:val="%9."/>
      <w:lvlJc w:val="right"/>
      <w:pPr>
        <w:ind w:left="7942" w:hanging="180"/>
      </w:pPr>
    </w:lvl>
  </w:abstractNum>
  <w:abstractNum w:abstractNumId="29" w15:restartNumberingAfterBreak="0">
    <w:nsid w:val="57AF0FA5"/>
    <w:multiLevelType w:val="hybridMultilevel"/>
    <w:tmpl w:val="DA50E764"/>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0" w15:restartNumberingAfterBreak="0">
    <w:nsid w:val="5AFD560B"/>
    <w:multiLevelType w:val="hybridMultilevel"/>
    <w:tmpl w:val="5F1C4CB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D362A0D"/>
    <w:multiLevelType w:val="hybridMultilevel"/>
    <w:tmpl w:val="64A6BD7C"/>
    <w:lvl w:ilvl="0" w:tplc="0409000F">
      <w:start w:val="1"/>
      <w:numFmt w:val="decimal"/>
      <w:lvlText w:val="%1."/>
      <w:lvlJc w:val="left"/>
      <w:pPr>
        <w:ind w:left="2910" w:hanging="360"/>
      </w:p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32" w15:restartNumberingAfterBreak="0">
    <w:nsid w:val="5E966029"/>
    <w:multiLevelType w:val="hybridMultilevel"/>
    <w:tmpl w:val="F1A6ED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FB74679"/>
    <w:multiLevelType w:val="hybridMultilevel"/>
    <w:tmpl w:val="77F6B032"/>
    <w:lvl w:ilvl="0" w:tplc="490E1148">
      <w:start w:val="1"/>
      <w:numFmt w:val="decimal"/>
      <w:lvlText w:val="4.2.%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0D51A2A"/>
    <w:multiLevelType w:val="hybridMultilevel"/>
    <w:tmpl w:val="9828B104"/>
    <w:lvl w:ilvl="0" w:tplc="C898F848">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5" w15:restartNumberingAfterBreak="0">
    <w:nsid w:val="62911D36"/>
    <w:multiLevelType w:val="hybridMultilevel"/>
    <w:tmpl w:val="2548B1D4"/>
    <w:lvl w:ilvl="0" w:tplc="1BA6F5F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15:restartNumberingAfterBreak="0">
    <w:nsid w:val="63FB706E"/>
    <w:multiLevelType w:val="hybridMultilevel"/>
    <w:tmpl w:val="486A5A1A"/>
    <w:lvl w:ilvl="0" w:tplc="0A9452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49F78B0"/>
    <w:multiLevelType w:val="hybridMultilevel"/>
    <w:tmpl w:val="D790672A"/>
    <w:lvl w:ilvl="0" w:tplc="64765A18">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8" w15:restartNumberingAfterBreak="0">
    <w:nsid w:val="65746949"/>
    <w:multiLevelType w:val="hybridMultilevel"/>
    <w:tmpl w:val="EC2018B2"/>
    <w:lvl w:ilvl="0" w:tplc="0409000F">
      <w:start w:val="1"/>
      <w:numFmt w:val="decimal"/>
      <w:lvlText w:val="%1."/>
      <w:lvlJc w:val="left"/>
      <w:pPr>
        <w:ind w:left="2182" w:hanging="360"/>
      </w:pPr>
      <w:rPr>
        <w:rFonts w:hint="default"/>
      </w:rPr>
    </w:lvl>
    <w:lvl w:ilvl="1" w:tplc="04090019">
      <w:start w:val="1"/>
      <w:numFmt w:val="lowerLetter"/>
      <w:lvlText w:val="%2."/>
      <w:lvlJc w:val="left"/>
      <w:pPr>
        <w:ind w:left="2902" w:hanging="360"/>
      </w:pPr>
    </w:lvl>
    <w:lvl w:ilvl="2" w:tplc="0409001B" w:tentative="1">
      <w:start w:val="1"/>
      <w:numFmt w:val="lowerRoman"/>
      <w:lvlText w:val="%3."/>
      <w:lvlJc w:val="right"/>
      <w:pPr>
        <w:ind w:left="3622" w:hanging="180"/>
      </w:pPr>
    </w:lvl>
    <w:lvl w:ilvl="3" w:tplc="0409000F" w:tentative="1">
      <w:start w:val="1"/>
      <w:numFmt w:val="decimal"/>
      <w:lvlText w:val="%4."/>
      <w:lvlJc w:val="left"/>
      <w:pPr>
        <w:ind w:left="4342" w:hanging="360"/>
      </w:pPr>
    </w:lvl>
    <w:lvl w:ilvl="4" w:tplc="04090019" w:tentative="1">
      <w:start w:val="1"/>
      <w:numFmt w:val="lowerLetter"/>
      <w:lvlText w:val="%5."/>
      <w:lvlJc w:val="left"/>
      <w:pPr>
        <w:ind w:left="5062" w:hanging="360"/>
      </w:pPr>
    </w:lvl>
    <w:lvl w:ilvl="5" w:tplc="0409001B" w:tentative="1">
      <w:start w:val="1"/>
      <w:numFmt w:val="lowerRoman"/>
      <w:lvlText w:val="%6."/>
      <w:lvlJc w:val="right"/>
      <w:pPr>
        <w:ind w:left="5782" w:hanging="180"/>
      </w:pPr>
    </w:lvl>
    <w:lvl w:ilvl="6" w:tplc="0409000F" w:tentative="1">
      <w:start w:val="1"/>
      <w:numFmt w:val="decimal"/>
      <w:lvlText w:val="%7."/>
      <w:lvlJc w:val="left"/>
      <w:pPr>
        <w:ind w:left="6502" w:hanging="360"/>
      </w:pPr>
    </w:lvl>
    <w:lvl w:ilvl="7" w:tplc="04090019" w:tentative="1">
      <w:start w:val="1"/>
      <w:numFmt w:val="lowerLetter"/>
      <w:lvlText w:val="%8."/>
      <w:lvlJc w:val="left"/>
      <w:pPr>
        <w:ind w:left="7222" w:hanging="360"/>
      </w:pPr>
    </w:lvl>
    <w:lvl w:ilvl="8" w:tplc="0409001B" w:tentative="1">
      <w:start w:val="1"/>
      <w:numFmt w:val="lowerRoman"/>
      <w:lvlText w:val="%9."/>
      <w:lvlJc w:val="right"/>
      <w:pPr>
        <w:ind w:left="7942" w:hanging="180"/>
      </w:pPr>
    </w:lvl>
  </w:abstractNum>
  <w:abstractNum w:abstractNumId="39" w15:restartNumberingAfterBreak="0">
    <w:nsid w:val="665D3F4F"/>
    <w:multiLevelType w:val="hybridMultilevel"/>
    <w:tmpl w:val="FE88513A"/>
    <w:lvl w:ilvl="0" w:tplc="0409000F">
      <w:start w:val="1"/>
      <w:numFmt w:val="decimal"/>
      <w:lvlText w:val="%1."/>
      <w:lvlJc w:val="left"/>
      <w:pPr>
        <w:ind w:left="2182" w:hanging="360"/>
      </w:pPr>
      <w:rPr>
        <w:rFonts w:hint="default"/>
      </w:rPr>
    </w:lvl>
    <w:lvl w:ilvl="1" w:tplc="04090019">
      <w:start w:val="1"/>
      <w:numFmt w:val="lowerLetter"/>
      <w:lvlText w:val="%2."/>
      <w:lvlJc w:val="left"/>
      <w:pPr>
        <w:ind w:left="2902" w:hanging="360"/>
      </w:pPr>
    </w:lvl>
    <w:lvl w:ilvl="2" w:tplc="0409001B" w:tentative="1">
      <w:start w:val="1"/>
      <w:numFmt w:val="lowerRoman"/>
      <w:lvlText w:val="%3."/>
      <w:lvlJc w:val="right"/>
      <w:pPr>
        <w:ind w:left="3622" w:hanging="180"/>
      </w:pPr>
    </w:lvl>
    <w:lvl w:ilvl="3" w:tplc="0409000F" w:tentative="1">
      <w:start w:val="1"/>
      <w:numFmt w:val="decimal"/>
      <w:lvlText w:val="%4."/>
      <w:lvlJc w:val="left"/>
      <w:pPr>
        <w:ind w:left="4342" w:hanging="360"/>
      </w:pPr>
    </w:lvl>
    <w:lvl w:ilvl="4" w:tplc="04090019" w:tentative="1">
      <w:start w:val="1"/>
      <w:numFmt w:val="lowerLetter"/>
      <w:lvlText w:val="%5."/>
      <w:lvlJc w:val="left"/>
      <w:pPr>
        <w:ind w:left="5062" w:hanging="360"/>
      </w:pPr>
    </w:lvl>
    <w:lvl w:ilvl="5" w:tplc="0409001B" w:tentative="1">
      <w:start w:val="1"/>
      <w:numFmt w:val="lowerRoman"/>
      <w:lvlText w:val="%6."/>
      <w:lvlJc w:val="right"/>
      <w:pPr>
        <w:ind w:left="5782" w:hanging="180"/>
      </w:pPr>
    </w:lvl>
    <w:lvl w:ilvl="6" w:tplc="0409000F" w:tentative="1">
      <w:start w:val="1"/>
      <w:numFmt w:val="decimal"/>
      <w:lvlText w:val="%7."/>
      <w:lvlJc w:val="left"/>
      <w:pPr>
        <w:ind w:left="6502" w:hanging="360"/>
      </w:pPr>
    </w:lvl>
    <w:lvl w:ilvl="7" w:tplc="04090019" w:tentative="1">
      <w:start w:val="1"/>
      <w:numFmt w:val="lowerLetter"/>
      <w:lvlText w:val="%8."/>
      <w:lvlJc w:val="left"/>
      <w:pPr>
        <w:ind w:left="7222" w:hanging="360"/>
      </w:pPr>
    </w:lvl>
    <w:lvl w:ilvl="8" w:tplc="0409001B" w:tentative="1">
      <w:start w:val="1"/>
      <w:numFmt w:val="lowerRoman"/>
      <w:lvlText w:val="%9."/>
      <w:lvlJc w:val="right"/>
      <w:pPr>
        <w:ind w:left="7942" w:hanging="180"/>
      </w:pPr>
    </w:lvl>
  </w:abstractNum>
  <w:abstractNum w:abstractNumId="40" w15:restartNumberingAfterBreak="0">
    <w:nsid w:val="71286575"/>
    <w:multiLevelType w:val="hybridMultilevel"/>
    <w:tmpl w:val="88A2596C"/>
    <w:lvl w:ilvl="0" w:tplc="DEA893BE">
      <w:start w:val="1"/>
      <w:numFmt w:val="decimal"/>
      <w:lvlText w:val="1.5.%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8079BA"/>
    <w:multiLevelType w:val="hybridMultilevel"/>
    <w:tmpl w:val="454848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E06745"/>
    <w:multiLevelType w:val="hybridMultilevel"/>
    <w:tmpl w:val="1592FC38"/>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3" w15:restartNumberingAfterBreak="0">
    <w:nsid w:val="7CC72551"/>
    <w:multiLevelType w:val="hybridMultilevel"/>
    <w:tmpl w:val="B9AE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1"/>
  </w:num>
  <w:num w:numId="3">
    <w:abstractNumId w:val="43"/>
  </w:num>
  <w:num w:numId="4">
    <w:abstractNumId w:val="41"/>
  </w:num>
  <w:num w:numId="5">
    <w:abstractNumId w:val="30"/>
  </w:num>
  <w:num w:numId="6">
    <w:abstractNumId w:val="19"/>
  </w:num>
  <w:num w:numId="7">
    <w:abstractNumId w:val="24"/>
  </w:num>
  <w:num w:numId="8">
    <w:abstractNumId w:val="3"/>
  </w:num>
  <w:num w:numId="9">
    <w:abstractNumId w:val="40"/>
  </w:num>
  <w:num w:numId="10">
    <w:abstractNumId w:val="12"/>
  </w:num>
  <w:num w:numId="11">
    <w:abstractNumId w:val="39"/>
  </w:num>
  <w:num w:numId="12">
    <w:abstractNumId w:val="25"/>
  </w:num>
  <w:num w:numId="13">
    <w:abstractNumId w:val="8"/>
  </w:num>
  <w:num w:numId="14">
    <w:abstractNumId w:val="38"/>
  </w:num>
  <w:num w:numId="15">
    <w:abstractNumId w:val="28"/>
  </w:num>
  <w:num w:numId="16">
    <w:abstractNumId w:val="26"/>
  </w:num>
  <w:num w:numId="17">
    <w:abstractNumId w:val="42"/>
  </w:num>
  <w:num w:numId="18">
    <w:abstractNumId w:val="6"/>
  </w:num>
  <w:num w:numId="19">
    <w:abstractNumId w:val="18"/>
  </w:num>
  <w:num w:numId="20">
    <w:abstractNumId w:val="20"/>
  </w:num>
  <w:num w:numId="21">
    <w:abstractNumId w:val="9"/>
  </w:num>
  <w:num w:numId="22">
    <w:abstractNumId w:val="35"/>
  </w:num>
  <w:num w:numId="23">
    <w:abstractNumId w:val="37"/>
  </w:num>
  <w:num w:numId="24">
    <w:abstractNumId w:val="34"/>
  </w:num>
  <w:num w:numId="25">
    <w:abstractNumId w:val="21"/>
  </w:num>
  <w:num w:numId="26">
    <w:abstractNumId w:val="33"/>
  </w:num>
  <w:num w:numId="27">
    <w:abstractNumId w:val="36"/>
  </w:num>
  <w:num w:numId="28">
    <w:abstractNumId w:val="32"/>
  </w:num>
  <w:num w:numId="29">
    <w:abstractNumId w:val="0"/>
  </w:num>
  <w:num w:numId="30">
    <w:abstractNumId w:val="29"/>
  </w:num>
  <w:num w:numId="31">
    <w:abstractNumId w:val="22"/>
  </w:num>
  <w:num w:numId="32">
    <w:abstractNumId w:val="14"/>
  </w:num>
  <w:num w:numId="33">
    <w:abstractNumId w:val="17"/>
  </w:num>
  <w:num w:numId="34">
    <w:abstractNumId w:val="1"/>
  </w:num>
  <w:num w:numId="35">
    <w:abstractNumId w:val="2"/>
  </w:num>
  <w:num w:numId="36">
    <w:abstractNumId w:val="31"/>
  </w:num>
  <w:num w:numId="37">
    <w:abstractNumId w:val="10"/>
  </w:num>
  <w:num w:numId="38">
    <w:abstractNumId w:val="5"/>
  </w:num>
  <w:num w:numId="39">
    <w:abstractNumId w:val="7"/>
  </w:num>
  <w:num w:numId="40">
    <w:abstractNumId w:val="15"/>
  </w:num>
  <w:num w:numId="41">
    <w:abstractNumId w:val="23"/>
  </w:num>
  <w:num w:numId="42">
    <w:abstractNumId w:val="13"/>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F8"/>
    <w:rsid w:val="000019E7"/>
    <w:rsid w:val="00001AFB"/>
    <w:rsid w:val="00007521"/>
    <w:rsid w:val="000126BF"/>
    <w:rsid w:val="00017C96"/>
    <w:rsid w:val="000215E9"/>
    <w:rsid w:val="00021F16"/>
    <w:rsid w:val="00023DA1"/>
    <w:rsid w:val="00033BAA"/>
    <w:rsid w:val="00044B50"/>
    <w:rsid w:val="00051962"/>
    <w:rsid w:val="00064C14"/>
    <w:rsid w:val="00066B32"/>
    <w:rsid w:val="0008302E"/>
    <w:rsid w:val="00092FA3"/>
    <w:rsid w:val="00093CD4"/>
    <w:rsid w:val="00095843"/>
    <w:rsid w:val="000A1F93"/>
    <w:rsid w:val="000A4E6D"/>
    <w:rsid w:val="000A6E8B"/>
    <w:rsid w:val="000C0104"/>
    <w:rsid w:val="000C27F0"/>
    <w:rsid w:val="000C2B37"/>
    <w:rsid w:val="000D1A09"/>
    <w:rsid w:val="000D6E00"/>
    <w:rsid w:val="000E125F"/>
    <w:rsid w:val="000E30AB"/>
    <w:rsid w:val="000E4542"/>
    <w:rsid w:val="000E5E03"/>
    <w:rsid w:val="000F2E6D"/>
    <w:rsid w:val="000F5AEB"/>
    <w:rsid w:val="000F5DFC"/>
    <w:rsid w:val="00100F5D"/>
    <w:rsid w:val="00104058"/>
    <w:rsid w:val="00104AB6"/>
    <w:rsid w:val="00107294"/>
    <w:rsid w:val="00115675"/>
    <w:rsid w:val="00124D0C"/>
    <w:rsid w:val="0012561D"/>
    <w:rsid w:val="00136DA9"/>
    <w:rsid w:val="00143589"/>
    <w:rsid w:val="00143807"/>
    <w:rsid w:val="001449EA"/>
    <w:rsid w:val="001471DC"/>
    <w:rsid w:val="00151F82"/>
    <w:rsid w:val="00152AF0"/>
    <w:rsid w:val="001535EF"/>
    <w:rsid w:val="00161869"/>
    <w:rsid w:val="00167214"/>
    <w:rsid w:val="00195BD8"/>
    <w:rsid w:val="0019797A"/>
    <w:rsid w:val="001A1726"/>
    <w:rsid w:val="001B76E8"/>
    <w:rsid w:val="001D1A65"/>
    <w:rsid w:val="001D5BBD"/>
    <w:rsid w:val="001E2686"/>
    <w:rsid w:val="001E4226"/>
    <w:rsid w:val="0020246D"/>
    <w:rsid w:val="00206F3A"/>
    <w:rsid w:val="00210433"/>
    <w:rsid w:val="00221BE2"/>
    <w:rsid w:val="0022496E"/>
    <w:rsid w:val="00232AC0"/>
    <w:rsid w:val="002777BF"/>
    <w:rsid w:val="00284C11"/>
    <w:rsid w:val="00292F15"/>
    <w:rsid w:val="00293CE1"/>
    <w:rsid w:val="002A3107"/>
    <w:rsid w:val="002B3D8D"/>
    <w:rsid w:val="002B3E6F"/>
    <w:rsid w:val="002B6EE2"/>
    <w:rsid w:val="002C3447"/>
    <w:rsid w:val="002C4F06"/>
    <w:rsid w:val="002C799B"/>
    <w:rsid w:val="002D7E0C"/>
    <w:rsid w:val="002E6B2E"/>
    <w:rsid w:val="002F35E8"/>
    <w:rsid w:val="00306206"/>
    <w:rsid w:val="003168C1"/>
    <w:rsid w:val="00325D63"/>
    <w:rsid w:val="00342D35"/>
    <w:rsid w:val="0035095D"/>
    <w:rsid w:val="00352B98"/>
    <w:rsid w:val="00357565"/>
    <w:rsid w:val="003662A5"/>
    <w:rsid w:val="0038633E"/>
    <w:rsid w:val="0039201A"/>
    <w:rsid w:val="00392853"/>
    <w:rsid w:val="0039294D"/>
    <w:rsid w:val="003962B8"/>
    <w:rsid w:val="0039651E"/>
    <w:rsid w:val="003A7B47"/>
    <w:rsid w:val="003B3152"/>
    <w:rsid w:val="003C417D"/>
    <w:rsid w:val="003C42A4"/>
    <w:rsid w:val="003C5E9C"/>
    <w:rsid w:val="003D3C7F"/>
    <w:rsid w:val="003D412F"/>
    <w:rsid w:val="003D63FD"/>
    <w:rsid w:val="003D6DEE"/>
    <w:rsid w:val="003D6E8A"/>
    <w:rsid w:val="003F193C"/>
    <w:rsid w:val="003F2CA6"/>
    <w:rsid w:val="003F2E75"/>
    <w:rsid w:val="003F7A69"/>
    <w:rsid w:val="00410920"/>
    <w:rsid w:val="00410E45"/>
    <w:rsid w:val="00411E0A"/>
    <w:rsid w:val="0042431D"/>
    <w:rsid w:val="00424FF2"/>
    <w:rsid w:val="00425A8C"/>
    <w:rsid w:val="00434FF9"/>
    <w:rsid w:val="00435E8B"/>
    <w:rsid w:val="00446BD2"/>
    <w:rsid w:val="004521A2"/>
    <w:rsid w:val="00460508"/>
    <w:rsid w:val="0046273B"/>
    <w:rsid w:val="004767D8"/>
    <w:rsid w:val="0048395E"/>
    <w:rsid w:val="00484015"/>
    <w:rsid w:val="00485DD3"/>
    <w:rsid w:val="00485EDC"/>
    <w:rsid w:val="00487FEE"/>
    <w:rsid w:val="00492C18"/>
    <w:rsid w:val="004957CD"/>
    <w:rsid w:val="00497954"/>
    <w:rsid w:val="004A1031"/>
    <w:rsid w:val="004B025B"/>
    <w:rsid w:val="004B4496"/>
    <w:rsid w:val="004B4A11"/>
    <w:rsid w:val="004B7399"/>
    <w:rsid w:val="004B73A8"/>
    <w:rsid w:val="004C261D"/>
    <w:rsid w:val="004C3053"/>
    <w:rsid w:val="004C5F2D"/>
    <w:rsid w:val="004D74D8"/>
    <w:rsid w:val="004E3C9A"/>
    <w:rsid w:val="004E5C09"/>
    <w:rsid w:val="004E5C8C"/>
    <w:rsid w:val="004F1C64"/>
    <w:rsid w:val="004F259C"/>
    <w:rsid w:val="004F685B"/>
    <w:rsid w:val="005016AB"/>
    <w:rsid w:val="00507236"/>
    <w:rsid w:val="00510787"/>
    <w:rsid w:val="00514241"/>
    <w:rsid w:val="00514819"/>
    <w:rsid w:val="00514DEE"/>
    <w:rsid w:val="0052174C"/>
    <w:rsid w:val="0052189B"/>
    <w:rsid w:val="005237FC"/>
    <w:rsid w:val="0052415B"/>
    <w:rsid w:val="00530240"/>
    <w:rsid w:val="00531978"/>
    <w:rsid w:val="00540957"/>
    <w:rsid w:val="005429DA"/>
    <w:rsid w:val="00551C12"/>
    <w:rsid w:val="005664EF"/>
    <w:rsid w:val="00570D86"/>
    <w:rsid w:val="00573599"/>
    <w:rsid w:val="00574203"/>
    <w:rsid w:val="0057573B"/>
    <w:rsid w:val="00596A05"/>
    <w:rsid w:val="00596AF8"/>
    <w:rsid w:val="00597068"/>
    <w:rsid w:val="005976FA"/>
    <w:rsid w:val="005978C1"/>
    <w:rsid w:val="005A1733"/>
    <w:rsid w:val="005B0FF4"/>
    <w:rsid w:val="005B7DCD"/>
    <w:rsid w:val="005C0264"/>
    <w:rsid w:val="005C03DA"/>
    <w:rsid w:val="005C3D0D"/>
    <w:rsid w:val="005D000C"/>
    <w:rsid w:val="005D0AAB"/>
    <w:rsid w:val="005D1A35"/>
    <w:rsid w:val="005D614F"/>
    <w:rsid w:val="006015BB"/>
    <w:rsid w:val="00604FC7"/>
    <w:rsid w:val="0060678A"/>
    <w:rsid w:val="00622B16"/>
    <w:rsid w:val="0062375E"/>
    <w:rsid w:val="00625610"/>
    <w:rsid w:val="00625727"/>
    <w:rsid w:val="00635A76"/>
    <w:rsid w:val="00637E7D"/>
    <w:rsid w:val="00641560"/>
    <w:rsid w:val="00664F89"/>
    <w:rsid w:val="006A0AF8"/>
    <w:rsid w:val="006A1D89"/>
    <w:rsid w:val="006A2129"/>
    <w:rsid w:val="006B4A69"/>
    <w:rsid w:val="006B7420"/>
    <w:rsid w:val="006C1439"/>
    <w:rsid w:val="006C3E77"/>
    <w:rsid w:val="006C7381"/>
    <w:rsid w:val="006D44A2"/>
    <w:rsid w:val="006D637A"/>
    <w:rsid w:val="006E3043"/>
    <w:rsid w:val="006E5A4C"/>
    <w:rsid w:val="006F2841"/>
    <w:rsid w:val="006F2E92"/>
    <w:rsid w:val="007032EA"/>
    <w:rsid w:val="00704DFD"/>
    <w:rsid w:val="00707464"/>
    <w:rsid w:val="00712A3E"/>
    <w:rsid w:val="00712A48"/>
    <w:rsid w:val="0072408C"/>
    <w:rsid w:val="00724D45"/>
    <w:rsid w:val="0073180C"/>
    <w:rsid w:val="00731BAA"/>
    <w:rsid w:val="00734E63"/>
    <w:rsid w:val="00746BD3"/>
    <w:rsid w:val="00752323"/>
    <w:rsid w:val="00755E5A"/>
    <w:rsid w:val="0076367E"/>
    <w:rsid w:val="00763AF8"/>
    <w:rsid w:val="00766E31"/>
    <w:rsid w:val="0076798B"/>
    <w:rsid w:val="00776771"/>
    <w:rsid w:val="00782470"/>
    <w:rsid w:val="00785628"/>
    <w:rsid w:val="0078675A"/>
    <w:rsid w:val="0078717B"/>
    <w:rsid w:val="00796BEF"/>
    <w:rsid w:val="007A07D8"/>
    <w:rsid w:val="007A4CB4"/>
    <w:rsid w:val="007A5786"/>
    <w:rsid w:val="007A5FEC"/>
    <w:rsid w:val="007B17FC"/>
    <w:rsid w:val="007B1ADA"/>
    <w:rsid w:val="007B3E01"/>
    <w:rsid w:val="007B5AEA"/>
    <w:rsid w:val="007C333B"/>
    <w:rsid w:val="007C76A9"/>
    <w:rsid w:val="007C7BD2"/>
    <w:rsid w:val="007D5E3D"/>
    <w:rsid w:val="007E6DE3"/>
    <w:rsid w:val="007F254E"/>
    <w:rsid w:val="007F291A"/>
    <w:rsid w:val="007F378D"/>
    <w:rsid w:val="007F759C"/>
    <w:rsid w:val="008002E4"/>
    <w:rsid w:val="00804AC3"/>
    <w:rsid w:val="00804CC0"/>
    <w:rsid w:val="008050D8"/>
    <w:rsid w:val="00810BC7"/>
    <w:rsid w:val="008115F3"/>
    <w:rsid w:val="008120CE"/>
    <w:rsid w:val="00815E90"/>
    <w:rsid w:val="00822383"/>
    <w:rsid w:val="00832555"/>
    <w:rsid w:val="008344C6"/>
    <w:rsid w:val="00835D08"/>
    <w:rsid w:val="00837A32"/>
    <w:rsid w:val="0085449B"/>
    <w:rsid w:val="00854C42"/>
    <w:rsid w:val="00855FA9"/>
    <w:rsid w:val="00860C92"/>
    <w:rsid w:val="0087053E"/>
    <w:rsid w:val="00882EFE"/>
    <w:rsid w:val="00882FF8"/>
    <w:rsid w:val="008876AC"/>
    <w:rsid w:val="008915F3"/>
    <w:rsid w:val="00893707"/>
    <w:rsid w:val="008949D9"/>
    <w:rsid w:val="008A1062"/>
    <w:rsid w:val="008A1083"/>
    <w:rsid w:val="008A4B79"/>
    <w:rsid w:val="008A4DFA"/>
    <w:rsid w:val="008A6424"/>
    <w:rsid w:val="008A7765"/>
    <w:rsid w:val="008B3CE9"/>
    <w:rsid w:val="008B65E6"/>
    <w:rsid w:val="008C4D32"/>
    <w:rsid w:val="008D04B5"/>
    <w:rsid w:val="008D279C"/>
    <w:rsid w:val="008D6CA2"/>
    <w:rsid w:val="008E1651"/>
    <w:rsid w:val="008E2D0E"/>
    <w:rsid w:val="008E7932"/>
    <w:rsid w:val="008F0BAC"/>
    <w:rsid w:val="008F23E2"/>
    <w:rsid w:val="008F58D3"/>
    <w:rsid w:val="008F7DC2"/>
    <w:rsid w:val="009002F3"/>
    <w:rsid w:val="009019B5"/>
    <w:rsid w:val="00903FC8"/>
    <w:rsid w:val="0090767C"/>
    <w:rsid w:val="009106B7"/>
    <w:rsid w:val="00912CEC"/>
    <w:rsid w:val="00933EA9"/>
    <w:rsid w:val="00947332"/>
    <w:rsid w:val="009525D7"/>
    <w:rsid w:val="0096026E"/>
    <w:rsid w:val="00960A7A"/>
    <w:rsid w:val="00973EE3"/>
    <w:rsid w:val="00976444"/>
    <w:rsid w:val="00981AA1"/>
    <w:rsid w:val="009966CE"/>
    <w:rsid w:val="009A3935"/>
    <w:rsid w:val="009B6385"/>
    <w:rsid w:val="009B6FB8"/>
    <w:rsid w:val="009B7718"/>
    <w:rsid w:val="009C2045"/>
    <w:rsid w:val="009D7D48"/>
    <w:rsid w:val="009E4141"/>
    <w:rsid w:val="009F376C"/>
    <w:rsid w:val="009F3FA4"/>
    <w:rsid w:val="009F6943"/>
    <w:rsid w:val="00A01A40"/>
    <w:rsid w:val="00A03543"/>
    <w:rsid w:val="00A11BF5"/>
    <w:rsid w:val="00A143A2"/>
    <w:rsid w:val="00A14CDA"/>
    <w:rsid w:val="00A219AC"/>
    <w:rsid w:val="00A22409"/>
    <w:rsid w:val="00A22948"/>
    <w:rsid w:val="00A2621C"/>
    <w:rsid w:val="00A31FBA"/>
    <w:rsid w:val="00A373CB"/>
    <w:rsid w:val="00A411EF"/>
    <w:rsid w:val="00A454EB"/>
    <w:rsid w:val="00A54008"/>
    <w:rsid w:val="00A61E96"/>
    <w:rsid w:val="00A66521"/>
    <w:rsid w:val="00A6757C"/>
    <w:rsid w:val="00A77811"/>
    <w:rsid w:val="00A77D81"/>
    <w:rsid w:val="00A77F17"/>
    <w:rsid w:val="00A853EC"/>
    <w:rsid w:val="00A86A46"/>
    <w:rsid w:val="00A9030D"/>
    <w:rsid w:val="00A926CB"/>
    <w:rsid w:val="00A962F4"/>
    <w:rsid w:val="00AA43E7"/>
    <w:rsid w:val="00AB4159"/>
    <w:rsid w:val="00AC0761"/>
    <w:rsid w:val="00AC1296"/>
    <w:rsid w:val="00AC1E75"/>
    <w:rsid w:val="00AC239C"/>
    <w:rsid w:val="00AD13D8"/>
    <w:rsid w:val="00AD1809"/>
    <w:rsid w:val="00AD4B6A"/>
    <w:rsid w:val="00AE1832"/>
    <w:rsid w:val="00AE3679"/>
    <w:rsid w:val="00AE4EBA"/>
    <w:rsid w:val="00AE6A8B"/>
    <w:rsid w:val="00AF6667"/>
    <w:rsid w:val="00B019E8"/>
    <w:rsid w:val="00B0202A"/>
    <w:rsid w:val="00B03E65"/>
    <w:rsid w:val="00B12F58"/>
    <w:rsid w:val="00B17C4A"/>
    <w:rsid w:val="00B253B8"/>
    <w:rsid w:val="00B334AA"/>
    <w:rsid w:val="00B34ABF"/>
    <w:rsid w:val="00B440E9"/>
    <w:rsid w:val="00B510AF"/>
    <w:rsid w:val="00B5749E"/>
    <w:rsid w:val="00B7009A"/>
    <w:rsid w:val="00B70D49"/>
    <w:rsid w:val="00B71DB0"/>
    <w:rsid w:val="00B73E6D"/>
    <w:rsid w:val="00B752DC"/>
    <w:rsid w:val="00B75F04"/>
    <w:rsid w:val="00B75F5F"/>
    <w:rsid w:val="00B80E96"/>
    <w:rsid w:val="00B926D4"/>
    <w:rsid w:val="00B97348"/>
    <w:rsid w:val="00BA1A10"/>
    <w:rsid w:val="00BB126C"/>
    <w:rsid w:val="00BB17D0"/>
    <w:rsid w:val="00BC1B00"/>
    <w:rsid w:val="00BC639B"/>
    <w:rsid w:val="00BD1C33"/>
    <w:rsid w:val="00BD3467"/>
    <w:rsid w:val="00BD3C3D"/>
    <w:rsid w:val="00BD72EB"/>
    <w:rsid w:val="00BE3725"/>
    <w:rsid w:val="00BE61A3"/>
    <w:rsid w:val="00C0296A"/>
    <w:rsid w:val="00C117F2"/>
    <w:rsid w:val="00C131E4"/>
    <w:rsid w:val="00C21084"/>
    <w:rsid w:val="00C21C12"/>
    <w:rsid w:val="00C26D39"/>
    <w:rsid w:val="00C26DE5"/>
    <w:rsid w:val="00C3041A"/>
    <w:rsid w:val="00C36094"/>
    <w:rsid w:val="00C41CC6"/>
    <w:rsid w:val="00C45DC1"/>
    <w:rsid w:val="00C577EC"/>
    <w:rsid w:val="00C60D8D"/>
    <w:rsid w:val="00C62230"/>
    <w:rsid w:val="00C62AF9"/>
    <w:rsid w:val="00C64A96"/>
    <w:rsid w:val="00C64E49"/>
    <w:rsid w:val="00C669FC"/>
    <w:rsid w:val="00C73EE1"/>
    <w:rsid w:val="00C80F8F"/>
    <w:rsid w:val="00C843F5"/>
    <w:rsid w:val="00C84A49"/>
    <w:rsid w:val="00C9313C"/>
    <w:rsid w:val="00CA05CF"/>
    <w:rsid w:val="00CA11BF"/>
    <w:rsid w:val="00CA12A1"/>
    <w:rsid w:val="00CB2FCA"/>
    <w:rsid w:val="00CC196D"/>
    <w:rsid w:val="00CD2F98"/>
    <w:rsid w:val="00CD5F69"/>
    <w:rsid w:val="00CE6919"/>
    <w:rsid w:val="00CF19B5"/>
    <w:rsid w:val="00CF5183"/>
    <w:rsid w:val="00D0322C"/>
    <w:rsid w:val="00D033B8"/>
    <w:rsid w:val="00D05092"/>
    <w:rsid w:val="00D218C7"/>
    <w:rsid w:val="00D2481C"/>
    <w:rsid w:val="00D4152D"/>
    <w:rsid w:val="00D5485E"/>
    <w:rsid w:val="00D60EF1"/>
    <w:rsid w:val="00D66FFA"/>
    <w:rsid w:val="00D76C28"/>
    <w:rsid w:val="00D90D72"/>
    <w:rsid w:val="00D93087"/>
    <w:rsid w:val="00DA4D62"/>
    <w:rsid w:val="00DA681F"/>
    <w:rsid w:val="00DA6FA3"/>
    <w:rsid w:val="00DB4EF9"/>
    <w:rsid w:val="00DB6D54"/>
    <w:rsid w:val="00DC3387"/>
    <w:rsid w:val="00DC5BA3"/>
    <w:rsid w:val="00DC5F07"/>
    <w:rsid w:val="00DC6D96"/>
    <w:rsid w:val="00DC7278"/>
    <w:rsid w:val="00DD0E75"/>
    <w:rsid w:val="00DD262E"/>
    <w:rsid w:val="00DE2164"/>
    <w:rsid w:val="00DE3246"/>
    <w:rsid w:val="00DF5EBB"/>
    <w:rsid w:val="00DF6277"/>
    <w:rsid w:val="00E0220F"/>
    <w:rsid w:val="00E02CC7"/>
    <w:rsid w:val="00E03BC9"/>
    <w:rsid w:val="00E110F3"/>
    <w:rsid w:val="00E110F7"/>
    <w:rsid w:val="00E12026"/>
    <w:rsid w:val="00E12D4E"/>
    <w:rsid w:val="00E24550"/>
    <w:rsid w:val="00E26E0B"/>
    <w:rsid w:val="00E30CC2"/>
    <w:rsid w:val="00E31244"/>
    <w:rsid w:val="00E31CF1"/>
    <w:rsid w:val="00E31FEB"/>
    <w:rsid w:val="00E33219"/>
    <w:rsid w:val="00E36BCB"/>
    <w:rsid w:val="00E37A17"/>
    <w:rsid w:val="00E4122B"/>
    <w:rsid w:val="00E41E55"/>
    <w:rsid w:val="00E45749"/>
    <w:rsid w:val="00E45A0A"/>
    <w:rsid w:val="00E542DA"/>
    <w:rsid w:val="00E621C3"/>
    <w:rsid w:val="00E6489F"/>
    <w:rsid w:val="00EA076A"/>
    <w:rsid w:val="00EA468D"/>
    <w:rsid w:val="00EA5322"/>
    <w:rsid w:val="00EA6551"/>
    <w:rsid w:val="00EA7CD7"/>
    <w:rsid w:val="00EB1D2F"/>
    <w:rsid w:val="00EC3D34"/>
    <w:rsid w:val="00EC5377"/>
    <w:rsid w:val="00ED6881"/>
    <w:rsid w:val="00EE18E3"/>
    <w:rsid w:val="00EF3859"/>
    <w:rsid w:val="00EF45B9"/>
    <w:rsid w:val="00EF66FA"/>
    <w:rsid w:val="00EF718A"/>
    <w:rsid w:val="00F10478"/>
    <w:rsid w:val="00F11D33"/>
    <w:rsid w:val="00F23F10"/>
    <w:rsid w:val="00F26A06"/>
    <w:rsid w:val="00F336FB"/>
    <w:rsid w:val="00F34CA7"/>
    <w:rsid w:val="00F47A0C"/>
    <w:rsid w:val="00F5160A"/>
    <w:rsid w:val="00F54299"/>
    <w:rsid w:val="00F56422"/>
    <w:rsid w:val="00F56C33"/>
    <w:rsid w:val="00F615C4"/>
    <w:rsid w:val="00F66339"/>
    <w:rsid w:val="00F66504"/>
    <w:rsid w:val="00F73526"/>
    <w:rsid w:val="00F73E12"/>
    <w:rsid w:val="00F760B5"/>
    <w:rsid w:val="00F83421"/>
    <w:rsid w:val="00F83A56"/>
    <w:rsid w:val="00F903D5"/>
    <w:rsid w:val="00F96C2B"/>
    <w:rsid w:val="00F974DD"/>
    <w:rsid w:val="00FA1368"/>
    <w:rsid w:val="00FB6C42"/>
    <w:rsid w:val="00FB7B7D"/>
    <w:rsid w:val="00FC5F8E"/>
    <w:rsid w:val="00FD0C3D"/>
    <w:rsid w:val="00FD11E4"/>
    <w:rsid w:val="00FD3C5F"/>
    <w:rsid w:val="00FF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374737E"/>
  <w15:docId w15:val="{A5181126-BBA5-468B-98E0-E9C1CA13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FA3"/>
  </w:style>
  <w:style w:type="paragraph" w:styleId="Heading1">
    <w:name w:val="heading 1"/>
    <w:basedOn w:val="Normal"/>
    <w:next w:val="Normal"/>
    <w:link w:val="Heading1Char"/>
    <w:uiPriority w:val="9"/>
    <w:qFormat/>
    <w:rsid w:val="00F10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31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016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0AB"/>
    <w:rPr>
      <w:rFonts w:ascii="Tahoma" w:hAnsi="Tahoma" w:cs="Tahoma"/>
      <w:sz w:val="16"/>
      <w:szCs w:val="16"/>
    </w:rPr>
  </w:style>
  <w:style w:type="table" w:styleId="TableGrid">
    <w:name w:val="Table Grid"/>
    <w:basedOn w:val="TableNormal"/>
    <w:uiPriority w:val="59"/>
    <w:rsid w:val="001D1A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45A0A"/>
    <w:rPr>
      <w:color w:val="0000FF" w:themeColor="hyperlink"/>
      <w:u w:val="single"/>
    </w:rPr>
  </w:style>
  <w:style w:type="character" w:styleId="Strong">
    <w:name w:val="Strong"/>
    <w:basedOn w:val="DefaultParagraphFont"/>
    <w:uiPriority w:val="22"/>
    <w:qFormat/>
    <w:rsid w:val="00EF66FA"/>
    <w:rPr>
      <w:b/>
      <w:bCs/>
    </w:rPr>
  </w:style>
  <w:style w:type="character" w:styleId="Emphasis">
    <w:name w:val="Emphasis"/>
    <w:basedOn w:val="DefaultParagraphFont"/>
    <w:uiPriority w:val="20"/>
    <w:qFormat/>
    <w:rsid w:val="00EF66FA"/>
    <w:rPr>
      <w:i/>
      <w:iCs/>
    </w:rPr>
  </w:style>
  <w:style w:type="paragraph" w:customStyle="1" w:styleId="Default">
    <w:name w:val="Default"/>
    <w:rsid w:val="009B638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25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D63"/>
  </w:style>
  <w:style w:type="paragraph" w:styleId="Footer">
    <w:name w:val="footer"/>
    <w:basedOn w:val="Normal"/>
    <w:link w:val="FooterChar"/>
    <w:uiPriority w:val="99"/>
    <w:unhideWhenUsed/>
    <w:rsid w:val="00325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D63"/>
  </w:style>
  <w:style w:type="character" w:styleId="LineNumber">
    <w:name w:val="line number"/>
    <w:basedOn w:val="DefaultParagraphFont"/>
    <w:uiPriority w:val="99"/>
    <w:semiHidden/>
    <w:unhideWhenUsed/>
    <w:rsid w:val="008E1651"/>
  </w:style>
  <w:style w:type="paragraph" w:styleId="ListParagraph">
    <w:name w:val="List Paragraph"/>
    <w:basedOn w:val="Normal"/>
    <w:uiPriority w:val="1"/>
    <w:qFormat/>
    <w:rsid w:val="002B3D8D"/>
    <w:pPr>
      <w:ind w:left="720"/>
      <w:contextualSpacing/>
    </w:pPr>
  </w:style>
  <w:style w:type="character" w:styleId="PlaceholderText">
    <w:name w:val="Placeholder Text"/>
    <w:basedOn w:val="DefaultParagraphFont"/>
    <w:uiPriority w:val="99"/>
    <w:semiHidden/>
    <w:rsid w:val="00E41E55"/>
    <w:rPr>
      <w:color w:val="808080"/>
    </w:rPr>
  </w:style>
  <w:style w:type="paragraph" w:styleId="Caption">
    <w:name w:val="caption"/>
    <w:basedOn w:val="Normal"/>
    <w:next w:val="Normal"/>
    <w:uiPriority w:val="35"/>
    <w:unhideWhenUsed/>
    <w:qFormat/>
    <w:rsid w:val="00573599"/>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F1047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7C333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7C333B"/>
    <w:rPr>
      <w:rFonts w:ascii="Times New Roman" w:eastAsia="Times New Roman" w:hAnsi="Times New Roman" w:cs="Times New Roman"/>
      <w:sz w:val="20"/>
      <w:szCs w:val="20"/>
    </w:rPr>
  </w:style>
  <w:style w:type="paragraph" w:styleId="Title">
    <w:name w:val="Title"/>
    <w:basedOn w:val="Normal"/>
    <w:link w:val="TitleChar"/>
    <w:uiPriority w:val="1"/>
    <w:qFormat/>
    <w:rsid w:val="007C333B"/>
    <w:pPr>
      <w:widowControl w:val="0"/>
      <w:autoSpaceDE w:val="0"/>
      <w:autoSpaceDN w:val="0"/>
      <w:spacing w:before="71" w:after="0" w:line="240" w:lineRule="auto"/>
      <w:ind w:left="1222" w:right="1220"/>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
    <w:rsid w:val="007C333B"/>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7C333B"/>
    <w:pPr>
      <w:widowControl w:val="0"/>
      <w:autoSpaceDE w:val="0"/>
      <w:autoSpaceDN w:val="0"/>
      <w:spacing w:before="22" w:after="0" w:line="240" w:lineRule="auto"/>
      <w:ind w:right="96"/>
      <w:jc w:val="right"/>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131E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C131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016AB"/>
    <w:rPr>
      <w:rFonts w:asciiTheme="majorHAnsi" w:eastAsiaTheme="majorEastAsia" w:hAnsiTheme="majorHAnsi" w:cstheme="majorBidi"/>
      <w:color w:val="243F60" w:themeColor="accent1" w:themeShade="7F"/>
      <w:sz w:val="24"/>
      <w:szCs w:val="24"/>
    </w:rPr>
  </w:style>
  <w:style w:type="paragraph" w:customStyle="1" w:styleId="Authors">
    <w:name w:val="Author(s)"/>
    <w:basedOn w:val="Normal"/>
    <w:link w:val="AuthorsChar"/>
    <w:qFormat/>
    <w:rsid w:val="005016AB"/>
    <w:pPr>
      <w:spacing w:after="160" w:line="259" w:lineRule="auto"/>
      <w:jc w:val="both"/>
    </w:pPr>
    <w:rPr>
      <w:rFonts w:ascii="Arial" w:eastAsia="Garamond" w:hAnsi="Arial" w:cs="Times New Roman"/>
      <w:b/>
      <w:spacing w:val="5"/>
      <w:sz w:val="24"/>
    </w:rPr>
  </w:style>
  <w:style w:type="character" w:customStyle="1" w:styleId="AuthorsChar">
    <w:name w:val="Author(s) Char"/>
    <w:basedOn w:val="DefaultParagraphFont"/>
    <w:link w:val="Authors"/>
    <w:rsid w:val="005016AB"/>
    <w:rPr>
      <w:rFonts w:ascii="Arial" w:eastAsia="Garamond" w:hAnsi="Arial" w:cs="Times New Roman"/>
      <w:b/>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5404">
      <w:bodyDiv w:val="1"/>
      <w:marLeft w:val="0"/>
      <w:marRight w:val="0"/>
      <w:marTop w:val="0"/>
      <w:marBottom w:val="0"/>
      <w:divBdr>
        <w:top w:val="none" w:sz="0" w:space="0" w:color="auto"/>
        <w:left w:val="none" w:sz="0" w:space="0" w:color="auto"/>
        <w:bottom w:val="none" w:sz="0" w:space="0" w:color="auto"/>
        <w:right w:val="none" w:sz="0" w:space="0" w:color="auto"/>
      </w:divBdr>
    </w:div>
    <w:div w:id="202065314">
      <w:bodyDiv w:val="1"/>
      <w:marLeft w:val="0"/>
      <w:marRight w:val="0"/>
      <w:marTop w:val="0"/>
      <w:marBottom w:val="0"/>
      <w:divBdr>
        <w:top w:val="none" w:sz="0" w:space="0" w:color="auto"/>
        <w:left w:val="none" w:sz="0" w:space="0" w:color="auto"/>
        <w:bottom w:val="none" w:sz="0" w:space="0" w:color="auto"/>
        <w:right w:val="none" w:sz="0" w:space="0" w:color="auto"/>
      </w:divBdr>
    </w:div>
    <w:div w:id="278533700">
      <w:bodyDiv w:val="1"/>
      <w:marLeft w:val="0"/>
      <w:marRight w:val="0"/>
      <w:marTop w:val="0"/>
      <w:marBottom w:val="0"/>
      <w:divBdr>
        <w:top w:val="none" w:sz="0" w:space="0" w:color="auto"/>
        <w:left w:val="none" w:sz="0" w:space="0" w:color="auto"/>
        <w:bottom w:val="none" w:sz="0" w:space="0" w:color="auto"/>
        <w:right w:val="none" w:sz="0" w:space="0" w:color="auto"/>
      </w:divBdr>
    </w:div>
    <w:div w:id="282855453">
      <w:bodyDiv w:val="1"/>
      <w:marLeft w:val="0"/>
      <w:marRight w:val="0"/>
      <w:marTop w:val="0"/>
      <w:marBottom w:val="0"/>
      <w:divBdr>
        <w:top w:val="none" w:sz="0" w:space="0" w:color="auto"/>
        <w:left w:val="none" w:sz="0" w:space="0" w:color="auto"/>
        <w:bottom w:val="none" w:sz="0" w:space="0" w:color="auto"/>
        <w:right w:val="none" w:sz="0" w:space="0" w:color="auto"/>
      </w:divBdr>
      <w:divsChild>
        <w:div w:id="602568796">
          <w:marLeft w:val="0"/>
          <w:marRight w:val="0"/>
          <w:marTop w:val="0"/>
          <w:marBottom w:val="0"/>
          <w:divBdr>
            <w:top w:val="none" w:sz="0" w:space="0" w:color="auto"/>
            <w:left w:val="none" w:sz="0" w:space="0" w:color="auto"/>
            <w:bottom w:val="none" w:sz="0" w:space="0" w:color="auto"/>
            <w:right w:val="none" w:sz="0" w:space="0" w:color="auto"/>
          </w:divBdr>
          <w:divsChild>
            <w:div w:id="1947153925">
              <w:marLeft w:val="0"/>
              <w:marRight w:val="0"/>
              <w:marTop w:val="0"/>
              <w:marBottom w:val="0"/>
              <w:divBdr>
                <w:top w:val="none" w:sz="0" w:space="0" w:color="auto"/>
                <w:left w:val="none" w:sz="0" w:space="0" w:color="auto"/>
                <w:bottom w:val="none" w:sz="0" w:space="0" w:color="auto"/>
                <w:right w:val="none" w:sz="0" w:space="0" w:color="auto"/>
              </w:divBdr>
            </w:div>
            <w:div w:id="1983460630">
              <w:marLeft w:val="0"/>
              <w:marRight w:val="0"/>
              <w:marTop w:val="0"/>
              <w:marBottom w:val="0"/>
              <w:divBdr>
                <w:top w:val="none" w:sz="0" w:space="0" w:color="auto"/>
                <w:left w:val="none" w:sz="0" w:space="0" w:color="auto"/>
                <w:bottom w:val="none" w:sz="0" w:space="0" w:color="auto"/>
                <w:right w:val="none" w:sz="0" w:space="0" w:color="auto"/>
              </w:divBdr>
            </w:div>
          </w:divsChild>
        </w:div>
        <w:div w:id="867522589">
          <w:marLeft w:val="0"/>
          <w:marRight w:val="0"/>
          <w:marTop w:val="0"/>
          <w:marBottom w:val="0"/>
          <w:divBdr>
            <w:top w:val="none" w:sz="0" w:space="0" w:color="auto"/>
            <w:left w:val="none" w:sz="0" w:space="0" w:color="auto"/>
            <w:bottom w:val="none" w:sz="0" w:space="0" w:color="auto"/>
            <w:right w:val="none" w:sz="0" w:space="0" w:color="auto"/>
          </w:divBdr>
          <w:divsChild>
            <w:div w:id="13357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4834">
      <w:bodyDiv w:val="1"/>
      <w:marLeft w:val="0"/>
      <w:marRight w:val="0"/>
      <w:marTop w:val="0"/>
      <w:marBottom w:val="0"/>
      <w:divBdr>
        <w:top w:val="none" w:sz="0" w:space="0" w:color="auto"/>
        <w:left w:val="none" w:sz="0" w:space="0" w:color="auto"/>
        <w:bottom w:val="none" w:sz="0" w:space="0" w:color="auto"/>
        <w:right w:val="none" w:sz="0" w:space="0" w:color="auto"/>
      </w:divBdr>
    </w:div>
    <w:div w:id="366372224">
      <w:bodyDiv w:val="1"/>
      <w:marLeft w:val="0"/>
      <w:marRight w:val="0"/>
      <w:marTop w:val="0"/>
      <w:marBottom w:val="0"/>
      <w:divBdr>
        <w:top w:val="none" w:sz="0" w:space="0" w:color="auto"/>
        <w:left w:val="none" w:sz="0" w:space="0" w:color="auto"/>
        <w:bottom w:val="none" w:sz="0" w:space="0" w:color="auto"/>
        <w:right w:val="none" w:sz="0" w:space="0" w:color="auto"/>
      </w:divBdr>
    </w:div>
    <w:div w:id="403917274">
      <w:bodyDiv w:val="1"/>
      <w:marLeft w:val="0"/>
      <w:marRight w:val="0"/>
      <w:marTop w:val="0"/>
      <w:marBottom w:val="0"/>
      <w:divBdr>
        <w:top w:val="none" w:sz="0" w:space="0" w:color="auto"/>
        <w:left w:val="none" w:sz="0" w:space="0" w:color="auto"/>
        <w:bottom w:val="none" w:sz="0" w:space="0" w:color="auto"/>
        <w:right w:val="none" w:sz="0" w:space="0" w:color="auto"/>
      </w:divBdr>
    </w:div>
    <w:div w:id="468523639">
      <w:bodyDiv w:val="1"/>
      <w:marLeft w:val="0"/>
      <w:marRight w:val="0"/>
      <w:marTop w:val="0"/>
      <w:marBottom w:val="0"/>
      <w:divBdr>
        <w:top w:val="none" w:sz="0" w:space="0" w:color="auto"/>
        <w:left w:val="none" w:sz="0" w:space="0" w:color="auto"/>
        <w:bottom w:val="none" w:sz="0" w:space="0" w:color="auto"/>
        <w:right w:val="none" w:sz="0" w:space="0" w:color="auto"/>
      </w:divBdr>
    </w:div>
    <w:div w:id="541866272">
      <w:bodyDiv w:val="1"/>
      <w:marLeft w:val="0"/>
      <w:marRight w:val="0"/>
      <w:marTop w:val="0"/>
      <w:marBottom w:val="0"/>
      <w:divBdr>
        <w:top w:val="none" w:sz="0" w:space="0" w:color="auto"/>
        <w:left w:val="none" w:sz="0" w:space="0" w:color="auto"/>
        <w:bottom w:val="none" w:sz="0" w:space="0" w:color="auto"/>
        <w:right w:val="none" w:sz="0" w:space="0" w:color="auto"/>
      </w:divBdr>
    </w:div>
    <w:div w:id="666907180">
      <w:bodyDiv w:val="1"/>
      <w:marLeft w:val="0"/>
      <w:marRight w:val="0"/>
      <w:marTop w:val="0"/>
      <w:marBottom w:val="0"/>
      <w:divBdr>
        <w:top w:val="none" w:sz="0" w:space="0" w:color="auto"/>
        <w:left w:val="none" w:sz="0" w:space="0" w:color="auto"/>
        <w:bottom w:val="none" w:sz="0" w:space="0" w:color="auto"/>
        <w:right w:val="none" w:sz="0" w:space="0" w:color="auto"/>
      </w:divBdr>
    </w:div>
    <w:div w:id="746683131">
      <w:bodyDiv w:val="1"/>
      <w:marLeft w:val="0"/>
      <w:marRight w:val="0"/>
      <w:marTop w:val="0"/>
      <w:marBottom w:val="0"/>
      <w:divBdr>
        <w:top w:val="none" w:sz="0" w:space="0" w:color="auto"/>
        <w:left w:val="none" w:sz="0" w:space="0" w:color="auto"/>
        <w:bottom w:val="none" w:sz="0" w:space="0" w:color="auto"/>
        <w:right w:val="none" w:sz="0" w:space="0" w:color="auto"/>
      </w:divBdr>
    </w:div>
    <w:div w:id="796872791">
      <w:bodyDiv w:val="1"/>
      <w:marLeft w:val="0"/>
      <w:marRight w:val="0"/>
      <w:marTop w:val="0"/>
      <w:marBottom w:val="0"/>
      <w:divBdr>
        <w:top w:val="none" w:sz="0" w:space="0" w:color="auto"/>
        <w:left w:val="none" w:sz="0" w:space="0" w:color="auto"/>
        <w:bottom w:val="none" w:sz="0" w:space="0" w:color="auto"/>
        <w:right w:val="none" w:sz="0" w:space="0" w:color="auto"/>
      </w:divBdr>
    </w:div>
    <w:div w:id="826825584">
      <w:bodyDiv w:val="1"/>
      <w:marLeft w:val="0"/>
      <w:marRight w:val="0"/>
      <w:marTop w:val="0"/>
      <w:marBottom w:val="0"/>
      <w:divBdr>
        <w:top w:val="none" w:sz="0" w:space="0" w:color="auto"/>
        <w:left w:val="none" w:sz="0" w:space="0" w:color="auto"/>
        <w:bottom w:val="none" w:sz="0" w:space="0" w:color="auto"/>
        <w:right w:val="none" w:sz="0" w:space="0" w:color="auto"/>
      </w:divBdr>
    </w:div>
    <w:div w:id="870386850">
      <w:bodyDiv w:val="1"/>
      <w:marLeft w:val="0"/>
      <w:marRight w:val="0"/>
      <w:marTop w:val="0"/>
      <w:marBottom w:val="0"/>
      <w:divBdr>
        <w:top w:val="none" w:sz="0" w:space="0" w:color="auto"/>
        <w:left w:val="none" w:sz="0" w:space="0" w:color="auto"/>
        <w:bottom w:val="none" w:sz="0" w:space="0" w:color="auto"/>
        <w:right w:val="none" w:sz="0" w:space="0" w:color="auto"/>
      </w:divBdr>
    </w:div>
    <w:div w:id="1047755827">
      <w:bodyDiv w:val="1"/>
      <w:marLeft w:val="0"/>
      <w:marRight w:val="0"/>
      <w:marTop w:val="0"/>
      <w:marBottom w:val="0"/>
      <w:divBdr>
        <w:top w:val="none" w:sz="0" w:space="0" w:color="auto"/>
        <w:left w:val="none" w:sz="0" w:space="0" w:color="auto"/>
        <w:bottom w:val="none" w:sz="0" w:space="0" w:color="auto"/>
        <w:right w:val="none" w:sz="0" w:space="0" w:color="auto"/>
      </w:divBdr>
    </w:div>
    <w:div w:id="1063530641">
      <w:bodyDiv w:val="1"/>
      <w:marLeft w:val="0"/>
      <w:marRight w:val="0"/>
      <w:marTop w:val="0"/>
      <w:marBottom w:val="0"/>
      <w:divBdr>
        <w:top w:val="none" w:sz="0" w:space="0" w:color="auto"/>
        <w:left w:val="none" w:sz="0" w:space="0" w:color="auto"/>
        <w:bottom w:val="none" w:sz="0" w:space="0" w:color="auto"/>
        <w:right w:val="none" w:sz="0" w:space="0" w:color="auto"/>
      </w:divBdr>
    </w:div>
    <w:div w:id="1193373843">
      <w:bodyDiv w:val="1"/>
      <w:marLeft w:val="0"/>
      <w:marRight w:val="0"/>
      <w:marTop w:val="0"/>
      <w:marBottom w:val="0"/>
      <w:divBdr>
        <w:top w:val="none" w:sz="0" w:space="0" w:color="auto"/>
        <w:left w:val="none" w:sz="0" w:space="0" w:color="auto"/>
        <w:bottom w:val="none" w:sz="0" w:space="0" w:color="auto"/>
        <w:right w:val="none" w:sz="0" w:space="0" w:color="auto"/>
      </w:divBdr>
    </w:div>
    <w:div w:id="1377925995">
      <w:bodyDiv w:val="1"/>
      <w:marLeft w:val="0"/>
      <w:marRight w:val="0"/>
      <w:marTop w:val="0"/>
      <w:marBottom w:val="0"/>
      <w:divBdr>
        <w:top w:val="none" w:sz="0" w:space="0" w:color="auto"/>
        <w:left w:val="none" w:sz="0" w:space="0" w:color="auto"/>
        <w:bottom w:val="none" w:sz="0" w:space="0" w:color="auto"/>
        <w:right w:val="none" w:sz="0" w:space="0" w:color="auto"/>
      </w:divBdr>
    </w:div>
    <w:div w:id="1447845257">
      <w:bodyDiv w:val="1"/>
      <w:marLeft w:val="0"/>
      <w:marRight w:val="0"/>
      <w:marTop w:val="0"/>
      <w:marBottom w:val="0"/>
      <w:divBdr>
        <w:top w:val="none" w:sz="0" w:space="0" w:color="auto"/>
        <w:left w:val="none" w:sz="0" w:space="0" w:color="auto"/>
        <w:bottom w:val="none" w:sz="0" w:space="0" w:color="auto"/>
        <w:right w:val="none" w:sz="0" w:space="0" w:color="auto"/>
      </w:divBdr>
    </w:div>
    <w:div w:id="1537890467">
      <w:bodyDiv w:val="1"/>
      <w:marLeft w:val="0"/>
      <w:marRight w:val="0"/>
      <w:marTop w:val="0"/>
      <w:marBottom w:val="0"/>
      <w:divBdr>
        <w:top w:val="none" w:sz="0" w:space="0" w:color="auto"/>
        <w:left w:val="none" w:sz="0" w:space="0" w:color="auto"/>
        <w:bottom w:val="none" w:sz="0" w:space="0" w:color="auto"/>
        <w:right w:val="none" w:sz="0" w:space="0" w:color="auto"/>
      </w:divBdr>
    </w:div>
    <w:div w:id="1708287138">
      <w:bodyDiv w:val="1"/>
      <w:marLeft w:val="0"/>
      <w:marRight w:val="0"/>
      <w:marTop w:val="0"/>
      <w:marBottom w:val="0"/>
      <w:divBdr>
        <w:top w:val="none" w:sz="0" w:space="0" w:color="auto"/>
        <w:left w:val="none" w:sz="0" w:space="0" w:color="auto"/>
        <w:bottom w:val="none" w:sz="0" w:space="0" w:color="auto"/>
        <w:right w:val="none" w:sz="0" w:space="0" w:color="auto"/>
      </w:divBdr>
    </w:div>
    <w:div w:id="1775858912">
      <w:bodyDiv w:val="1"/>
      <w:marLeft w:val="0"/>
      <w:marRight w:val="0"/>
      <w:marTop w:val="0"/>
      <w:marBottom w:val="0"/>
      <w:divBdr>
        <w:top w:val="none" w:sz="0" w:space="0" w:color="auto"/>
        <w:left w:val="none" w:sz="0" w:space="0" w:color="auto"/>
        <w:bottom w:val="none" w:sz="0" w:space="0" w:color="auto"/>
        <w:right w:val="none" w:sz="0" w:space="0" w:color="auto"/>
      </w:divBdr>
    </w:div>
    <w:div w:id="1864635843">
      <w:bodyDiv w:val="1"/>
      <w:marLeft w:val="0"/>
      <w:marRight w:val="0"/>
      <w:marTop w:val="0"/>
      <w:marBottom w:val="0"/>
      <w:divBdr>
        <w:top w:val="none" w:sz="0" w:space="0" w:color="auto"/>
        <w:left w:val="none" w:sz="0" w:space="0" w:color="auto"/>
        <w:bottom w:val="none" w:sz="0" w:space="0" w:color="auto"/>
        <w:right w:val="none" w:sz="0" w:space="0" w:color="auto"/>
      </w:divBdr>
    </w:div>
    <w:div w:id="1934194752">
      <w:bodyDiv w:val="1"/>
      <w:marLeft w:val="0"/>
      <w:marRight w:val="0"/>
      <w:marTop w:val="0"/>
      <w:marBottom w:val="0"/>
      <w:divBdr>
        <w:top w:val="none" w:sz="0" w:space="0" w:color="auto"/>
        <w:left w:val="none" w:sz="0" w:space="0" w:color="auto"/>
        <w:bottom w:val="none" w:sz="0" w:space="0" w:color="auto"/>
        <w:right w:val="none" w:sz="0" w:space="0" w:color="auto"/>
      </w:divBdr>
    </w:div>
    <w:div w:id="21175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5BCE5-B340-46B8-BB0E-85D44946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lasri</cp:lastModifiedBy>
  <cp:revision>2</cp:revision>
  <dcterms:created xsi:type="dcterms:W3CDTF">2025-08-29T08:23:00Z</dcterms:created>
  <dcterms:modified xsi:type="dcterms:W3CDTF">2025-08-29T08:23:00Z</dcterms:modified>
</cp:coreProperties>
</file>